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9DF940" w14:textId="77777777" w:rsidR="00F719FF" w:rsidRDefault="00F719FF" w:rsidP="000F7A4E">
      <w:pPr>
        <w:spacing w:after="0" w:line="240" w:lineRule="auto"/>
        <w:jc w:val="center"/>
        <w:textAlignment w:val="baseline"/>
        <w:rPr>
          <w:rFonts w:ascii="Arial" w:eastAsia="Times New Roman" w:hAnsi="Arial" w:cs="Arial"/>
          <w:sz w:val="36"/>
          <w:szCs w:val="36"/>
          <w:lang w:eastAsia="nb-NO"/>
        </w:rPr>
      </w:pPr>
    </w:p>
    <w:p w14:paraId="475203E3" w14:textId="77777777" w:rsidR="00F719FF" w:rsidRDefault="00F719FF" w:rsidP="000F7A4E">
      <w:pPr>
        <w:spacing w:after="0" w:line="240" w:lineRule="auto"/>
        <w:jc w:val="center"/>
        <w:textAlignment w:val="baseline"/>
        <w:rPr>
          <w:rFonts w:ascii="Arial" w:eastAsia="Times New Roman" w:hAnsi="Arial" w:cs="Arial"/>
          <w:sz w:val="36"/>
          <w:szCs w:val="36"/>
          <w:lang w:eastAsia="nb-NO"/>
        </w:rPr>
      </w:pPr>
    </w:p>
    <w:p w14:paraId="3BA840BD" w14:textId="77777777" w:rsidR="00F719FF" w:rsidRDefault="00F719FF" w:rsidP="000F7A4E">
      <w:pPr>
        <w:spacing w:after="0" w:line="240" w:lineRule="auto"/>
        <w:jc w:val="center"/>
        <w:textAlignment w:val="baseline"/>
        <w:rPr>
          <w:rFonts w:ascii="Arial" w:eastAsia="Times New Roman" w:hAnsi="Arial" w:cs="Arial"/>
          <w:sz w:val="36"/>
          <w:szCs w:val="36"/>
          <w:lang w:eastAsia="nb-NO"/>
        </w:rPr>
      </w:pPr>
    </w:p>
    <w:p w14:paraId="6136FBDB" w14:textId="77777777" w:rsidR="00F719FF" w:rsidRDefault="00F719FF" w:rsidP="000F7A4E">
      <w:pPr>
        <w:spacing w:after="0" w:line="240" w:lineRule="auto"/>
        <w:jc w:val="center"/>
        <w:textAlignment w:val="baseline"/>
        <w:rPr>
          <w:rFonts w:ascii="Arial" w:eastAsia="Times New Roman" w:hAnsi="Arial" w:cs="Arial"/>
          <w:sz w:val="36"/>
          <w:szCs w:val="36"/>
          <w:lang w:eastAsia="nb-NO"/>
        </w:rPr>
      </w:pPr>
    </w:p>
    <w:p w14:paraId="30F7B129" w14:textId="6CF979DA" w:rsidR="000F7A4E" w:rsidRPr="000F7A4E" w:rsidRDefault="005A1799" w:rsidP="000F7A4E">
      <w:pPr>
        <w:spacing w:after="0" w:line="240" w:lineRule="auto"/>
        <w:jc w:val="center"/>
        <w:textAlignment w:val="baseline"/>
        <w:rPr>
          <w:rFonts w:ascii="Segoe UI" w:eastAsia="Times New Roman" w:hAnsi="Segoe UI" w:cs="Segoe UI"/>
          <w:sz w:val="18"/>
          <w:szCs w:val="18"/>
          <w:lang w:eastAsia="nb-NO"/>
        </w:rPr>
      </w:pPr>
      <w:r>
        <w:rPr>
          <w:noProof/>
        </w:rPr>
        <w:drawing>
          <wp:inline distT="0" distB="0" distL="0" distR="0" wp14:anchorId="39C48FC4" wp14:editId="44CC1783">
            <wp:extent cx="2600325" cy="3543300"/>
            <wp:effectExtent l="0" t="0" r="9525" b="0"/>
            <wp:docPr id="5" name="Bilde 5"/>
            <wp:cNvGraphicFramePr/>
            <a:graphic xmlns:a="http://schemas.openxmlformats.org/drawingml/2006/main">
              <a:graphicData uri="http://schemas.openxmlformats.org/drawingml/2006/picture">
                <pic:pic xmlns:pic="http://schemas.openxmlformats.org/drawingml/2006/picture">
                  <pic:nvPicPr>
                    <pic:cNvPr id="1" name="Bilde 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600325" cy="3543300"/>
                    </a:xfrm>
                    <a:prstGeom prst="rect">
                      <a:avLst/>
                    </a:prstGeom>
                  </pic:spPr>
                </pic:pic>
              </a:graphicData>
            </a:graphic>
          </wp:inline>
        </w:drawing>
      </w:r>
      <w:r w:rsidR="000F7A4E" w:rsidRPr="000F7A4E">
        <w:rPr>
          <w:rFonts w:ascii="Arial" w:eastAsia="Times New Roman" w:hAnsi="Arial" w:cs="Arial"/>
          <w:sz w:val="36"/>
          <w:szCs w:val="36"/>
          <w:lang w:eastAsia="nb-NO"/>
        </w:rPr>
        <w:t> </w:t>
      </w:r>
    </w:p>
    <w:p w14:paraId="29543362" w14:textId="77777777" w:rsidR="000F7A4E" w:rsidRPr="000F7A4E" w:rsidRDefault="000F7A4E" w:rsidP="000F7A4E">
      <w:pPr>
        <w:spacing w:after="0" w:line="240" w:lineRule="auto"/>
        <w:jc w:val="center"/>
        <w:textAlignment w:val="baseline"/>
        <w:rPr>
          <w:rFonts w:ascii="Segoe UI" w:eastAsia="Times New Roman" w:hAnsi="Segoe UI" w:cs="Segoe UI"/>
          <w:sz w:val="18"/>
          <w:szCs w:val="18"/>
          <w:lang w:eastAsia="nb-NO"/>
        </w:rPr>
      </w:pPr>
      <w:r w:rsidRPr="000F7A4E">
        <w:rPr>
          <w:rFonts w:ascii="Arial" w:eastAsia="Times New Roman" w:hAnsi="Arial" w:cs="Arial"/>
          <w:sz w:val="36"/>
          <w:szCs w:val="36"/>
          <w:lang w:eastAsia="nb-NO"/>
        </w:rPr>
        <w:t> </w:t>
      </w:r>
    </w:p>
    <w:p w14:paraId="3FA5D482" w14:textId="766B7E82" w:rsidR="008A18EF" w:rsidRPr="003740BA" w:rsidRDefault="005819B7" w:rsidP="008A18EF">
      <w:pPr>
        <w:spacing w:after="0" w:line="240" w:lineRule="auto"/>
        <w:rPr>
          <w:rStyle w:val="normaltextrun"/>
          <w:rFonts w:eastAsia="Times New Roman"/>
          <w:b/>
          <w:bCs/>
          <w:sz w:val="36"/>
          <w:szCs w:val="36"/>
          <w:lang w:eastAsia="nb-NO"/>
        </w:rPr>
      </w:pPr>
      <w:bookmarkStart w:id="0" w:name="_Hlk71288413"/>
      <w:r w:rsidRPr="00A85EE0">
        <w:rPr>
          <w:rStyle w:val="normaltextrun"/>
          <w:rFonts w:eastAsia="Times New Roman" w:cstheme="minorHAnsi"/>
          <w:b/>
          <w:sz w:val="40"/>
          <w:szCs w:val="40"/>
          <w:lang w:eastAsia="nb-NO"/>
        </w:rPr>
        <w:t xml:space="preserve">Avtale om </w:t>
      </w:r>
      <w:bookmarkStart w:id="1" w:name="_Hlk111715493"/>
      <w:r w:rsidRPr="00A85EE0">
        <w:rPr>
          <w:rStyle w:val="normaltextrun"/>
          <w:rFonts w:eastAsia="Times New Roman" w:cstheme="minorHAnsi"/>
          <w:b/>
          <w:sz w:val="40"/>
          <w:szCs w:val="40"/>
          <w:lang w:eastAsia="nb-NO"/>
        </w:rPr>
        <w:t>saksbehandlingssystem for innkreving.</w:t>
      </w:r>
      <w:bookmarkEnd w:id="0"/>
      <w:bookmarkEnd w:id="1"/>
      <w:r w:rsidR="008A18EF" w:rsidRPr="003740BA">
        <w:rPr>
          <w:rStyle w:val="normaltextrun"/>
          <w:rFonts w:ascii="Arial" w:eastAsia="Times New Roman" w:hAnsi="Arial" w:cs="Arial"/>
          <w:b/>
          <w:bCs/>
          <w:sz w:val="36"/>
          <w:szCs w:val="36"/>
          <w:lang w:eastAsia="nb-NO"/>
        </w:rPr>
        <w:t> </w:t>
      </w:r>
      <w:r w:rsidR="008A18EF" w:rsidRPr="003740BA">
        <w:rPr>
          <w:rStyle w:val="normaltextrun"/>
          <w:rFonts w:eastAsia="Times New Roman"/>
          <w:b/>
          <w:bCs/>
          <w:sz w:val="36"/>
          <w:szCs w:val="36"/>
          <w:lang w:eastAsia="nb-NO"/>
        </w:rPr>
        <w:t> </w:t>
      </w:r>
    </w:p>
    <w:p w14:paraId="57D660A2" w14:textId="77777777" w:rsidR="008A18EF" w:rsidRDefault="008A18EF" w:rsidP="008A18EF">
      <w:pPr>
        <w:spacing w:after="0" w:line="240" w:lineRule="auto"/>
        <w:jc w:val="center"/>
        <w:rPr>
          <w:rStyle w:val="eop"/>
          <w:rFonts w:ascii="Arial" w:hAnsi="Arial" w:cs="Arial"/>
          <w:color w:val="000000"/>
          <w:shd w:val="clear" w:color="auto" w:fill="FFFFFF"/>
        </w:rPr>
      </w:pPr>
    </w:p>
    <w:p w14:paraId="564605C9" w14:textId="24B3991A" w:rsidR="008A18EF" w:rsidRPr="005A1799" w:rsidRDefault="008A18EF" w:rsidP="005A1799">
      <w:pPr>
        <w:spacing w:after="0" w:line="240" w:lineRule="auto"/>
        <w:textAlignment w:val="baseline"/>
        <w:rPr>
          <w:rFonts w:ascii="Segoe UI" w:eastAsia="Times New Roman" w:hAnsi="Segoe UI" w:cs="Segoe UI"/>
          <w:sz w:val="18"/>
          <w:szCs w:val="18"/>
          <w:lang w:eastAsia="nb-NO"/>
        </w:rPr>
      </w:pPr>
      <w:r>
        <w:rPr>
          <w:rStyle w:val="normaltextrun"/>
          <w:rFonts w:ascii="Arial" w:hAnsi="Arial" w:cs="Arial"/>
          <w:b/>
          <w:bCs/>
          <w:sz w:val="36"/>
          <w:szCs w:val="36"/>
        </w:rPr>
        <w:t xml:space="preserve">BILAG </w:t>
      </w:r>
      <w:r w:rsidR="005A1799">
        <w:rPr>
          <w:rStyle w:val="normaltextrun"/>
          <w:rFonts w:ascii="Arial" w:hAnsi="Arial" w:cs="Arial"/>
          <w:b/>
          <w:bCs/>
          <w:sz w:val="36"/>
          <w:szCs w:val="36"/>
        </w:rPr>
        <w:t xml:space="preserve">7 </w:t>
      </w:r>
      <w:r w:rsidR="005A1799">
        <w:rPr>
          <w:rFonts w:ascii="Arial" w:eastAsia="Times New Roman" w:hAnsi="Arial" w:cs="Arial"/>
          <w:b/>
          <w:bCs/>
          <w:sz w:val="36"/>
          <w:szCs w:val="36"/>
          <w:lang w:eastAsia="nb-NO"/>
        </w:rPr>
        <w:t>Endringer i den generelle avtale</w:t>
      </w:r>
      <w:r w:rsidR="00AD74EF">
        <w:rPr>
          <w:rFonts w:ascii="Arial" w:eastAsia="Times New Roman" w:hAnsi="Arial" w:cs="Arial"/>
          <w:b/>
          <w:bCs/>
          <w:sz w:val="36"/>
          <w:szCs w:val="36"/>
          <w:lang w:eastAsia="nb-NO"/>
        </w:rPr>
        <w:t>teksten.</w:t>
      </w:r>
    </w:p>
    <w:p w14:paraId="5758CF2D" w14:textId="77777777" w:rsidR="008A18EF" w:rsidRDefault="008A18EF" w:rsidP="008A18EF">
      <w:pPr>
        <w:pStyle w:val="paragraph"/>
        <w:pBdr>
          <w:top w:val="single" w:sz="4" w:space="1" w:color="auto"/>
        </w:pBdr>
        <w:spacing w:before="0" w:beforeAutospacing="0" w:after="0" w:afterAutospacing="0"/>
        <w:textAlignment w:val="baseline"/>
        <w:rPr>
          <w:rFonts w:ascii="Segoe UI" w:hAnsi="Segoe UI" w:cs="Segoe UI"/>
          <w:sz w:val="18"/>
          <w:szCs w:val="18"/>
        </w:rPr>
      </w:pPr>
      <w:r>
        <w:rPr>
          <w:rStyle w:val="eop"/>
          <w:rFonts w:ascii="Arial" w:eastAsiaTheme="majorEastAsia" w:hAnsi="Arial" w:cs="Arial"/>
          <w:sz w:val="28"/>
          <w:szCs w:val="28"/>
        </w:rPr>
        <w:t> </w:t>
      </w:r>
      <w:r>
        <w:rPr>
          <w:rStyle w:val="scxw177350196"/>
          <w:rFonts w:ascii="Arial" w:eastAsiaTheme="majorEastAsia" w:hAnsi="Arial" w:cs="Arial"/>
          <w:sz w:val="22"/>
          <w:szCs w:val="22"/>
        </w:rPr>
        <w:t> </w:t>
      </w:r>
      <w:r>
        <w:rPr>
          <w:rFonts w:ascii="Arial" w:hAnsi="Arial" w:cs="Arial"/>
          <w:sz w:val="22"/>
          <w:szCs w:val="22"/>
        </w:rPr>
        <w:br/>
      </w:r>
      <w:r>
        <w:rPr>
          <w:rStyle w:val="normaltextrun"/>
          <w:rFonts w:ascii="Arial" w:hAnsi="Arial" w:cs="Arial"/>
          <w:b/>
          <w:bCs/>
          <w:sz w:val="22"/>
          <w:szCs w:val="22"/>
        </w:rPr>
        <w:t>Basert på statens standardavtale om løpende tjenestekjøp over internett, SSA-L, versjon 2018.</w:t>
      </w:r>
      <w:r>
        <w:rPr>
          <w:rStyle w:val="eop"/>
          <w:rFonts w:ascii="Arial" w:eastAsiaTheme="majorEastAsia" w:hAnsi="Arial" w:cs="Arial"/>
          <w:sz w:val="22"/>
          <w:szCs w:val="22"/>
        </w:rPr>
        <w:t> </w:t>
      </w:r>
    </w:p>
    <w:p w14:paraId="1E440701" w14:textId="77777777" w:rsidR="000F7A4E" w:rsidRPr="000F7A4E" w:rsidRDefault="000F7A4E" w:rsidP="000F7A4E">
      <w:pPr>
        <w:spacing w:after="0" w:line="240" w:lineRule="auto"/>
        <w:jc w:val="center"/>
        <w:textAlignment w:val="baseline"/>
        <w:rPr>
          <w:rFonts w:ascii="Segoe UI" w:eastAsia="Times New Roman" w:hAnsi="Segoe UI" w:cs="Segoe UI"/>
          <w:sz w:val="18"/>
          <w:szCs w:val="18"/>
          <w:lang w:eastAsia="nb-NO"/>
        </w:rPr>
      </w:pPr>
      <w:r w:rsidRPr="000F7A4E">
        <w:rPr>
          <w:rFonts w:ascii="Arial" w:eastAsia="Times New Roman" w:hAnsi="Arial" w:cs="Arial"/>
          <w:sz w:val="36"/>
          <w:szCs w:val="36"/>
          <w:lang w:eastAsia="nb-NO"/>
        </w:rPr>
        <w:t> </w:t>
      </w:r>
    </w:p>
    <w:p w14:paraId="3B875A66" w14:textId="77777777" w:rsidR="000F7A4E" w:rsidRDefault="000F7A4E">
      <w:pPr>
        <w:rPr>
          <w:sz w:val="48"/>
          <w:szCs w:val="48"/>
        </w:rPr>
      </w:pPr>
    </w:p>
    <w:p w14:paraId="720008CD" w14:textId="77777777" w:rsidR="000F7A4E" w:rsidRDefault="000F7A4E">
      <w:pPr>
        <w:rPr>
          <w:sz w:val="48"/>
          <w:szCs w:val="48"/>
        </w:rPr>
      </w:pPr>
    </w:p>
    <w:p w14:paraId="74F9992E" w14:textId="1568E62A" w:rsidR="000F7A4E" w:rsidRDefault="000F7A4E">
      <w:pPr>
        <w:rPr>
          <w:sz w:val="48"/>
          <w:szCs w:val="48"/>
        </w:rPr>
      </w:pPr>
    </w:p>
    <w:p w14:paraId="7452986B" w14:textId="6B377AA5" w:rsidR="00F719FF" w:rsidRDefault="00F719FF">
      <w:pPr>
        <w:rPr>
          <w:sz w:val="48"/>
          <w:szCs w:val="48"/>
        </w:rPr>
      </w:pPr>
    </w:p>
    <w:p w14:paraId="4A68E9AD" w14:textId="007F847C" w:rsidR="00F719FF" w:rsidRDefault="00F719FF">
      <w:pPr>
        <w:rPr>
          <w:sz w:val="48"/>
          <w:szCs w:val="48"/>
        </w:rPr>
      </w:pPr>
    </w:p>
    <w:sdt>
      <w:sdtPr>
        <w:rPr>
          <w:rFonts w:asciiTheme="minorHAnsi" w:eastAsiaTheme="minorEastAsia" w:hAnsiTheme="minorHAnsi" w:cstheme="minorBidi"/>
          <w:color w:val="auto"/>
          <w:sz w:val="22"/>
          <w:szCs w:val="22"/>
          <w:lang w:eastAsia="en-US"/>
        </w:rPr>
        <w:id w:val="-936527180"/>
        <w:docPartObj>
          <w:docPartGallery w:val="Table of Contents"/>
          <w:docPartUnique/>
        </w:docPartObj>
      </w:sdtPr>
      <w:sdtEndPr>
        <w:rPr>
          <w:b/>
          <w:bCs/>
        </w:rPr>
      </w:sdtEndPr>
      <w:sdtContent>
        <w:p w14:paraId="380DB2C0" w14:textId="1B3BE6ED" w:rsidR="00F719FF" w:rsidRDefault="00F719FF">
          <w:pPr>
            <w:pStyle w:val="TOCHeading"/>
          </w:pPr>
          <w:r>
            <w:t>Innhold</w:t>
          </w:r>
        </w:p>
        <w:p w14:paraId="77CE2394" w14:textId="1E12EACC" w:rsidR="00D2471B" w:rsidRDefault="00F719FF">
          <w:pPr>
            <w:pStyle w:val="TOC1"/>
            <w:tabs>
              <w:tab w:val="right" w:leader="dot" w:pos="9062"/>
            </w:tabs>
            <w:rPr>
              <w:rFonts w:eastAsiaTheme="minorEastAsia"/>
              <w:noProof/>
              <w:lang w:eastAsia="nb-NO"/>
            </w:rPr>
          </w:pPr>
          <w:r>
            <w:fldChar w:fldCharType="begin"/>
          </w:r>
          <w:r>
            <w:instrText xml:space="preserve"> TOC \o "1-3" \h \z \u </w:instrText>
          </w:r>
          <w:r>
            <w:fldChar w:fldCharType="separate"/>
          </w:r>
          <w:hyperlink w:anchor="_Toc69219665" w:history="1">
            <w:r w:rsidR="00D2471B" w:rsidRPr="0077494E">
              <w:rPr>
                <w:rStyle w:val="Hyperlink"/>
                <w:b/>
                <w:bCs/>
                <w:noProof/>
              </w:rPr>
              <w:t>1 Introduksjon</w:t>
            </w:r>
            <w:r w:rsidR="00D2471B">
              <w:rPr>
                <w:noProof/>
                <w:webHidden/>
              </w:rPr>
              <w:tab/>
            </w:r>
            <w:r w:rsidR="00D2471B">
              <w:rPr>
                <w:noProof/>
                <w:webHidden/>
              </w:rPr>
              <w:fldChar w:fldCharType="begin"/>
            </w:r>
            <w:r w:rsidR="00D2471B">
              <w:rPr>
                <w:noProof/>
                <w:webHidden/>
              </w:rPr>
              <w:instrText xml:space="preserve"> PAGEREF _Toc69219665 \h </w:instrText>
            </w:r>
            <w:r w:rsidR="00D2471B">
              <w:rPr>
                <w:noProof/>
                <w:webHidden/>
              </w:rPr>
            </w:r>
            <w:r w:rsidR="00D2471B">
              <w:rPr>
                <w:noProof/>
                <w:webHidden/>
              </w:rPr>
              <w:fldChar w:fldCharType="separate"/>
            </w:r>
            <w:r w:rsidR="00EC362A">
              <w:rPr>
                <w:noProof/>
                <w:webHidden/>
              </w:rPr>
              <w:t>3</w:t>
            </w:r>
            <w:r w:rsidR="00D2471B">
              <w:rPr>
                <w:noProof/>
                <w:webHidden/>
              </w:rPr>
              <w:fldChar w:fldCharType="end"/>
            </w:r>
          </w:hyperlink>
        </w:p>
        <w:p w14:paraId="3A37DA7B" w14:textId="77D060F5" w:rsidR="00D2471B" w:rsidRDefault="00D2471B">
          <w:pPr>
            <w:pStyle w:val="TOC1"/>
            <w:tabs>
              <w:tab w:val="right" w:leader="dot" w:pos="9062"/>
            </w:tabs>
            <w:rPr>
              <w:rFonts w:eastAsiaTheme="minorEastAsia"/>
              <w:noProof/>
              <w:lang w:eastAsia="nb-NO"/>
            </w:rPr>
          </w:pPr>
          <w:hyperlink w:anchor="_Toc69219666" w:history="1">
            <w:r w:rsidRPr="0077494E">
              <w:rPr>
                <w:rStyle w:val="Hyperlink"/>
                <w:b/>
                <w:bCs/>
                <w:noProof/>
              </w:rPr>
              <w:t>2 Avtalens punkt 1.3 Tolkning – rangordning</w:t>
            </w:r>
            <w:r>
              <w:rPr>
                <w:noProof/>
                <w:webHidden/>
              </w:rPr>
              <w:tab/>
            </w:r>
            <w:r>
              <w:rPr>
                <w:noProof/>
                <w:webHidden/>
              </w:rPr>
              <w:fldChar w:fldCharType="begin"/>
            </w:r>
            <w:r>
              <w:rPr>
                <w:noProof/>
                <w:webHidden/>
              </w:rPr>
              <w:instrText xml:space="preserve"> PAGEREF _Toc69219666 \h </w:instrText>
            </w:r>
            <w:r>
              <w:rPr>
                <w:noProof/>
                <w:webHidden/>
              </w:rPr>
            </w:r>
            <w:r>
              <w:rPr>
                <w:noProof/>
                <w:webHidden/>
              </w:rPr>
              <w:fldChar w:fldCharType="separate"/>
            </w:r>
            <w:r w:rsidR="00EC362A">
              <w:rPr>
                <w:noProof/>
                <w:webHidden/>
              </w:rPr>
              <w:t>3</w:t>
            </w:r>
            <w:r>
              <w:rPr>
                <w:noProof/>
                <w:webHidden/>
              </w:rPr>
              <w:fldChar w:fldCharType="end"/>
            </w:r>
          </w:hyperlink>
        </w:p>
        <w:p w14:paraId="008F520F" w14:textId="0BC561F3" w:rsidR="00F719FF" w:rsidRDefault="00F719FF">
          <w:r>
            <w:rPr>
              <w:b/>
              <w:bCs/>
            </w:rPr>
            <w:fldChar w:fldCharType="end"/>
          </w:r>
        </w:p>
      </w:sdtContent>
    </w:sdt>
    <w:p w14:paraId="4D636E72" w14:textId="77777777" w:rsidR="00F719FF" w:rsidRDefault="00F719FF">
      <w:pPr>
        <w:rPr>
          <w:sz w:val="48"/>
          <w:szCs w:val="48"/>
        </w:rPr>
      </w:pPr>
    </w:p>
    <w:p w14:paraId="638D6BA1" w14:textId="6CD41A2F" w:rsidR="006B5A1A" w:rsidRDefault="006B5A1A" w:rsidP="00F719FF">
      <w:pPr>
        <w:pStyle w:val="Heading1"/>
      </w:pPr>
    </w:p>
    <w:p w14:paraId="1FFD781C" w14:textId="59F58789" w:rsidR="00F719FF" w:rsidRDefault="00F719FF" w:rsidP="00F719FF"/>
    <w:p w14:paraId="3B5D89E8" w14:textId="1905436E" w:rsidR="00F719FF" w:rsidRDefault="00AD74EF" w:rsidP="00AD74EF">
      <w:pPr>
        <w:tabs>
          <w:tab w:val="left" w:pos="5355"/>
        </w:tabs>
      </w:pPr>
      <w:r>
        <w:tab/>
      </w:r>
    </w:p>
    <w:p w14:paraId="4F75AF69" w14:textId="7F5BA769" w:rsidR="00F719FF" w:rsidRDefault="00F719FF" w:rsidP="00F719FF"/>
    <w:p w14:paraId="7A3264B9" w14:textId="00D5B131" w:rsidR="00F719FF" w:rsidRDefault="00F719FF" w:rsidP="00F719FF"/>
    <w:p w14:paraId="20FB5535" w14:textId="6912D0C8" w:rsidR="00F719FF" w:rsidRDefault="00F719FF" w:rsidP="00F719FF"/>
    <w:p w14:paraId="11E081D2" w14:textId="01CA54EB" w:rsidR="00F719FF" w:rsidRDefault="00F719FF" w:rsidP="00F719FF"/>
    <w:p w14:paraId="4A28597E" w14:textId="3FE91C59" w:rsidR="00F719FF" w:rsidRDefault="00F719FF" w:rsidP="00F719FF"/>
    <w:p w14:paraId="6CF15520" w14:textId="5924F566" w:rsidR="00F719FF" w:rsidRDefault="00F719FF" w:rsidP="00F719FF"/>
    <w:p w14:paraId="79E7396F" w14:textId="48D21E50" w:rsidR="00F719FF" w:rsidRDefault="00F719FF" w:rsidP="00F719FF"/>
    <w:p w14:paraId="3FE1C658" w14:textId="171EDDAA" w:rsidR="00F719FF" w:rsidRDefault="00F719FF" w:rsidP="00F719FF"/>
    <w:p w14:paraId="162A78C9" w14:textId="24F711BE" w:rsidR="00F719FF" w:rsidRDefault="00F719FF" w:rsidP="00F719FF"/>
    <w:p w14:paraId="3570741A" w14:textId="7E9E3314" w:rsidR="00F719FF" w:rsidRDefault="00F719FF" w:rsidP="00F719FF"/>
    <w:p w14:paraId="161A8845" w14:textId="30158AB4" w:rsidR="00F719FF" w:rsidRDefault="00F719FF" w:rsidP="00F719FF"/>
    <w:p w14:paraId="4576DFBA" w14:textId="522933B5" w:rsidR="00F719FF" w:rsidRDefault="00F719FF" w:rsidP="00F719FF"/>
    <w:p w14:paraId="11B18DB5" w14:textId="398E520E" w:rsidR="00F719FF" w:rsidRDefault="00F719FF" w:rsidP="00F719FF"/>
    <w:p w14:paraId="23EEAC5E" w14:textId="07E5D76C" w:rsidR="00F719FF" w:rsidRDefault="00F719FF" w:rsidP="00F719FF"/>
    <w:p w14:paraId="1785FAA4" w14:textId="17CA87D8" w:rsidR="00F719FF" w:rsidRDefault="00F719FF" w:rsidP="00F719FF"/>
    <w:p w14:paraId="4FCA2C27" w14:textId="1CB6757E" w:rsidR="00F719FF" w:rsidRDefault="00F719FF" w:rsidP="00F719FF"/>
    <w:p w14:paraId="1EC61640" w14:textId="082DAADB" w:rsidR="00F719FF" w:rsidRDefault="00F719FF" w:rsidP="00F719FF"/>
    <w:p w14:paraId="5B0038F2" w14:textId="610DC0A7" w:rsidR="00F719FF" w:rsidRDefault="00F719FF" w:rsidP="00F719FF"/>
    <w:p w14:paraId="67A4C2AC" w14:textId="3CDECA9A" w:rsidR="00F719FF" w:rsidRDefault="00F719FF" w:rsidP="00F719FF"/>
    <w:p w14:paraId="4A0F4718" w14:textId="6EE57B01" w:rsidR="00F719FF" w:rsidRDefault="00F719FF" w:rsidP="00F719FF"/>
    <w:p w14:paraId="74ACB9FD" w14:textId="277FAE94" w:rsidR="00F719FF" w:rsidRDefault="00F719FF" w:rsidP="00F719FF"/>
    <w:p w14:paraId="3B061DAA" w14:textId="77777777" w:rsidR="00F719FF" w:rsidRPr="00F719FF" w:rsidRDefault="00F719FF" w:rsidP="00F719FF"/>
    <w:p w14:paraId="6902A014" w14:textId="181A1DCE" w:rsidR="00507C94" w:rsidRPr="00D2471B" w:rsidRDefault="00F719FF" w:rsidP="00F719FF">
      <w:pPr>
        <w:pStyle w:val="Heading1"/>
        <w:rPr>
          <w:b/>
          <w:bCs/>
        </w:rPr>
      </w:pPr>
      <w:bookmarkStart w:id="2" w:name="_Toc54109302"/>
      <w:bookmarkStart w:id="3" w:name="_Toc69219665"/>
      <w:r w:rsidRPr="00D2471B">
        <w:rPr>
          <w:b/>
          <w:bCs/>
        </w:rPr>
        <w:lastRenderedPageBreak/>
        <w:t xml:space="preserve">1 </w:t>
      </w:r>
      <w:r w:rsidR="00507C94" w:rsidRPr="00D2471B">
        <w:rPr>
          <w:b/>
          <w:bCs/>
        </w:rPr>
        <w:t>Introduksjon</w:t>
      </w:r>
      <w:bookmarkEnd w:id="2"/>
      <w:bookmarkEnd w:id="3"/>
      <w:r w:rsidR="00507C94" w:rsidRPr="00D2471B">
        <w:rPr>
          <w:b/>
          <w:bCs/>
        </w:rPr>
        <w:t> </w:t>
      </w:r>
    </w:p>
    <w:p w14:paraId="24C3FD74" w14:textId="4B55369C" w:rsidR="00507C94" w:rsidRPr="00152A82" w:rsidRDefault="00507C94" w:rsidP="00507C94">
      <w:pPr>
        <w:spacing w:after="0" w:line="240" w:lineRule="auto"/>
        <w:textAlignment w:val="baseline"/>
        <w:rPr>
          <w:rFonts w:ascii="Segoe UI" w:eastAsia="Times New Roman" w:hAnsi="Segoe UI" w:cs="Segoe UI"/>
          <w:color w:val="FF0000"/>
          <w:sz w:val="18"/>
          <w:szCs w:val="18"/>
          <w:lang w:eastAsia="nb-NO"/>
        </w:rPr>
      </w:pPr>
      <w:r w:rsidRPr="00507C94">
        <w:rPr>
          <w:rFonts w:ascii="Calibri" w:eastAsia="Times New Roman" w:hAnsi="Calibri" w:cs="Calibri"/>
          <w:lang w:eastAsia="nb-NO"/>
        </w:rPr>
        <w:t>Dette bilaget inneholder endringer til den generelle avtaleteksten for Avtale om løpende tjenestekjøp over internett (SSA-L)</w:t>
      </w:r>
      <w:r w:rsidR="004C49EE">
        <w:rPr>
          <w:rFonts w:ascii="Calibri" w:eastAsia="Times New Roman" w:hAnsi="Calibri" w:cs="Calibri"/>
          <w:lang w:eastAsia="nb-NO"/>
        </w:rPr>
        <w:t>.</w:t>
      </w:r>
    </w:p>
    <w:p w14:paraId="0DDF0AFC" w14:textId="77777777" w:rsidR="00507C94" w:rsidRPr="00507C94" w:rsidRDefault="00507C94" w:rsidP="00507C94">
      <w:pPr>
        <w:spacing w:after="0" w:line="240" w:lineRule="auto"/>
        <w:textAlignment w:val="baseline"/>
        <w:rPr>
          <w:rFonts w:ascii="Segoe UI" w:eastAsia="Times New Roman" w:hAnsi="Segoe UI" w:cs="Segoe UI"/>
          <w:sz w:val="18"/>
          <w:szCs w:val="18"/>
          <w:lang w:eastAsia="nb-NO"/>
        </w:rPr>
      </w:pPr>
      <w:r w:rsidRPr="00507C94">
        <w:rPr>
          <w:rFonts w:ascii="Calibri" w:eastAsia="Times New Roman" w:hAnsi="Calibri" w:cs="Calibri"/>
          <w:lang w:eastAsia="nb-NO"/>
        </w:rPr>
        <w:t> </w:t>
      </w:r>
    </w:p>
    <w:p w14:paraId="40B50FBB" w14:textId="6ACF9944" w:rsidR="00507C94" w:rsidRPr="00507C94" w:rsidRDefault="00F719FF" w:rsidP="00507C94">
      <w:pPr>
        <w:spacing w:after="0" w:line="240" w:lineRule="auto"/>
        <w:textAlignment w:val="baseline"/>
        <w:rPr>
          <w:rFonts w:ascii="Segoe UI" w:eastAsia="Times New Roman" w:hAnsi="Segoe UI" w:cs="Segoe UI"/>
          <w:sz w:val="18"/>
          <w:szCs w:val="18"/>
          <w:lang w:eastAsia="nb-NO"/>
        </w:rPr>
      </w:pPr>
      <w:bookmarkStart w:id="4" w:name="_Toc54109303"/>
      <w:bookmarkStart w:id="5" w:name="_Toc69219666"/>
      <w:r w:rsidRPr="00D2471B">
        <w:rPr>
          <w:rStyle w:val="Heading1Char"/>
          <w:b/>
          <w:bCs/>
        </w:rPr>
        <w:t>2</w:t>
      </w:r>
      <w:r w:rsidR="00D2471B" w:rsidRPr="00D2471B">
        <w:rPr>
          <w:rStyle w:val="Heading1Char"/>
          <w:b/>
          <w:bCs/>
        </w:rPr>
        <w:t xml:space="preserve"> </w:t>
      </w:r>
      <w:r w:rsidR="00507C94" w:rsidRPr="00D2471B">
        <w:rPr>
          <w:rStyle w:val="Heading1Char"/>
          <w:b/>
          <w:bCs/>
        </w:rPr>
        <w:t>Avtalens punkt 1.3 Tolkning – rangordning</w:t>
      </w:r>
      <w:bookmarkEnd w:id="4"/>
      <w:bookmarkEnd w:id="5"/>
      <w:r w:rsidR="00507C94" w:rsidRPr="00DE2934">
        <w:rPr>
          <w:rFonts w:ascii="Calibri" w:eastAsia="Times New Roman" w:hAnsi="Calibri" w:cs="Calibri"/>
          <w:sz w:val="28"/>
          <w:szCs w:val="28"/>
          <w:lang w:eastAsia="nb-NO"/>
        </w:rPr>
        <w:t> </w:t>
      </w:r>
      <w:r w:rsidR="00507C94" w:rsidRPr="00507C94">
        <w:rPr>
          <w:rFonts w:ascii="Calibri" w:eastAsia="Times New Roman" w:hAnsi="Calibri" w:cs="Calibri"/>
          <w:color w:val="1F4E79"/>
          <w:sz w:val="28"/>
          <w:szCs w:val="28"/>
          <w:lang w:eastAsia="nb-NO"/>
        </w:rPr>
        <w:br/>
      </w:r>
      <w:r w:rsidR="00507C94" w:rsidRPr="00507C94">
        <w:rPr>
          <w:rFonts w:ascii="Calibri" w:eastAsia="Times New Roman" w:hAnsi="Calibri" w:cs="Calibri"/>
          <w:lang w:eastAsia="nb-NO"/>
        </w:rPr>
        <w:t>Endringer til den generelle avtaleteksten skal samles her med mindre den generelle avtaleteksten henviser slike endringer til et annet bilag, jf. avtalens punkt 1.3. </w:t>
      </w:r>
    </w:p>
    <w:p w14:paraId="7D295CE2" w14:textId="77777777" w:rsidR="00507C94" w:rsidRPr="00507C94" w:rsidRDefault="00507C94" w:rsidP="00507C94">
      <w:pPr>
        <w:spacing w:after="0" w:line="240" w:lineRule="auto"/>
        <w:textAlignment w:val="baseline"/>
        <w:rPr>
          <w:rFonts w:ascii="Segoe UI" w:eastAsia="Times New Roman" w:hAnsi="Segoe UI" w:cs="Segoe UI"/>
          <w:sz w:val="18"/>
          <w:szCs w:val="18"/>
          <w:lang w:eastAsia="nb-NO"/>
        </w:rPr>
      </w:pPr>
      <w:r w:rsidRPr="00507C94">
        <w:rPr>
          <w:rFonts w:ascii="Calibri" w:eastAsia="Times New Roman" w:hAnsi="Calibri" w:cs="Calibri"/>
          <w:lang w:eastAsia="nb-NO"/>
        </w:rPr>
        <w:t> </w:t>
      </w:r>
    </w:p>
    <w:p w14:paraId="36DD5625" w14:textId="77777777" w:rsidR="00507C94" w:rsidRPr="00D2471B" w:rsidRDefault="00507C94" w:rsidP="00507C94">
      <w:pPr>
        <w:spacing w:after="0" w:line="240" w:lineRule="auto"/>
        <w:textAlignment w:val="baseline"/>
        <w:rPr>
          <w:rFonts w:ascii="Segoe UI" w:eastAsia="Times New Roman" w:hAnsi="Segoe UI" w:cs="Segoe UI"/>
          <w:i/>
          <w:iCs/>
          <w:sz w:val="18"/>
          <w:szCs w:val="18"/>
          <w:lang w:eastAsia="nb-NO"/>
        </w:rPr>
      </w:pPr>
      <w:r w:rsidRPr="00507C94">
        <w:rPr>
          <w:rFonts w:ascii="Calibri" w:eastAsia="Times New Roman" w:hAnsi="Calibri" w:cs="Calibri"/>
          <w:lang w:eastAsia="nb-NO"/>
        </w:rPr>
        <w:t>Det er mulig å gjøre endringer til alle punkter i avtalen, også der hvor avtaleteksten ikke eksplisitt åpner for dette</w:t>
      </w:r>
      <w:r w:rsidRPr="00D2471B">
        <w:rPr>
          <w:rFonts w:ascii="Calibri" w:eastAsia="Times New Roman" w:hAnsi="Calibri" w:cs="Calibri"/>
          <w:i/>
          <w:iCs/>
          <w:lang w:eastAsia="nb-NO"/>
        </w:rPr>
        <w:t>. Leverandøren bør imidlertid være oppmerksom på at avvik, forbehold og endringer i avtalen kan medføre at tilbudet blir avvist. </w:t>
      </w:r>
    </w:p>
    <w:p w14:paraId="643E8FA6" w14:textId="77777777" w:rsidR="00507C94" w:rsidRPr="00507C94" w:rsidRDefault="00507C94" w:rsidP="00507C94">
      <w:pPr>
        <w:spacing w:after="0" w:line="240" w:lineRule="auto"/>
        <w:textAlignment w:val="baseline"/>
        <w:rPr>
          <w:rFonts w:ascii="Segoe UI" w:eastAsia="Times New Roman" w:hAnsi="Segoe UI" w:cs="Segoe UI"/>
          <w:sz w:val="18"/>
          <w:szCs w:val="18"/>
          <w:lang w:eastAsia="nb-NO"/>
        </w:rPr>
      </w:pPr>
      <w:r w:rsidRPr="00507C94">
        <w:rPr>
          <w:rFonts w:ascii="Calibri" w:eastAsia="Times New Roman" w:hAnsi="Calibri" w:cs="Calibri"/>
          <w:lang w:eastAsia="nb-NO"/>
        </w:rPr>
        <w:t> </w:t>
      </w:r>
    </w:p>
    <w:p w14:paraId="2836890E" w14:textId="60DEF50B" w:rsidR="00507C94" w:rsidRPr="00507C94" w:rsidRDefault="00507C94" w:rsidP="00507C94">
      <w:pPr>
        <w:spacing w:after="0" w:line="240" w:lineRule="auto"/>
        <w:textAlignment w:val="baseline"/>
        <w:rPr>
          <w:rFonts w:ascii="Segoe UI" w:eastAsia="Times New Roman" w:hAnsi="Segoe UI" w:cs="Segoe UI"/>
          <w:sz w:val="18"/>
          <w:szCs w:val="18"/>
          <w:lang w:eastAsia="nb-NO"/>
        </w:rPr>
      </w:pPr>
      <w:r w:rsidRPr="00507C94">
        <w:rPr>
          <w:rFonts w:ascii="Calibri" w:eastAsia="Times New Roman" w:hAnsi="Calibri" w:cs="Calibri"/>
          <w:lang w:eastAsia="nb-NO"/>
        </w:rPr>
        <w:t xml:space="preserve">Alle endringer skal fremkomme her, slik at teksten i den generelle avtaleteksten forblir uendret. Det må </w:t>
      </w:r>
      <w:proofErr w:type="gramStart"/>
      <w:r w:rsidRPr="00507C94">
        <w:rPr>
          <w:rFonts w:ascii="Calibri" w:eastAsia="Times New Roman" w:hAnsi="Calibri" w:cs="Calibri"/>
          <w:lang w:eastAsia="nb-NO"/>
        </w:rPr>
        <w:t>fremkomme</w:t>
      </w:r>
      <w:proofErr w:type="gramEnd"/>
      <w:r w:rsidRPr="00507C94">
        <w:rPr>
          <w:rFonts w:ascii="Calibri" w:eastAsia="Times New Roman" w:hAnsi="Calibri" w:cs="Calibri"/>
          <w:lang w:eastAsia="nb-NO"/>
        </w:rPr>
        <w:t xml:space="preserve"> klart og utvetydig hvilke bestemmelser i avtalen det er gjort endringer til samt resultatet av endringen. </w:t>
      </w:r>
      <w:r w:rsidRPr="00507C94">
        <w:rPr>
          <w:rFonts w:ascii="Calibri" w:eastAsia="Times New Roman" w:hAnsi="Calibri" w:cs="Calibri"/>
          <w:color w:val="C00000"/>
          <w:lang w:eastAsia="nb-NO"/>
        </w:rPr>
        <w:t>  </w:t>
      </w:r>
    </w:p>
    <w:p w14:paraId="57BE9B94" w14:textId="77777777" w:rsidR="00B76D1B" w:rsidRDefault="00B76D1B" w:rsidP="00507C94">
      <w:pPr>
        <w:spacing w:after="0" w:line="240" w:lineRule="auto"/>
        <w:textAlignment w:val="baseline"/>
        <w:rPr>
          <w:rFonts w:ascii="Arial" w:eastAsia="Times New Roman" w:hAnsi="Arial" w:cs="Arial"/>
          <w:lang w:eastAsia="nb-NO"/>
        </w:rPr>
      </w:pPr>
    </w:p>
    <w:p w14:paraId="2F8D29CE" w14:textId="46636F55" w:rsidR="00507C94" w:rsidRPr="00507C94" w:rsidRDefault="00507C94" w:rsidP="00507C94">
      <w:pPr>
        <w:spacing w:after="0" w:line="240" w:lineRule="auto"/>
        <w:textAlignment w:val="baseline"/>
        <w:rPr>
          <w:rFonts w:ascii="Segoe UI" w:eastAsia="Times New Roman" w:hAnsi="Segoe UI" w:cs="Segoe UI"/>
          <w:sz w:val="18"/>
          <w:szCs w:val="18"/>
          <w:lang w:eastAsia="nb-NO"/>
        </w:rPr>
      </w:pPr>
      <w:r w:rsidRPr="00507C94">
        <w:rPr>
          <w:rFonts w:ascii="Calibri" w:eastAsia="Times New Roman" w:hAnsi="Calibri" w:cs="Calibri"/>
          <w:color w:val="000000"/>
          <w:lang w:eastAsia="nb-NO"/>
        </w:rPr>
        <w:t>Alle endringene til den generelle avtaleteksten framgår av tabellen under. Det henvises til det aktuelle punktet i avtalen, sammen med den opprinnelige avtaleteksten. Endringene i den generelle avtaleteksten framgår av tabellens siste kolonne. </w:t>
      </w:r>
    </w:p>
    <w:p w14:paraId="760063B9" w14:textId="0E60CE1D" w:rsidR="00507C94" w:rsidRPr="00507C94" w:rsidRDefault="00507C94" w:rsidP="00507C94">
      <w:pPr>
        <w:spacing w:after="0" w:line="240" w:lineRule="auto"/>
        <w:textAlignment w:val="baseline"/>
        <w:rPr>
          <w:rFonts w:ascii="Segoe UI" w:eastAsia="Times New Roman" w:hAnsi="Segoe UI" w:cs="Segoe UI"/>
          <w:sz w:val="18"/>
          <w:szCs w:val="18"/>
          <w:lang w:eastAsia="nb-NO"/>
        </w:rPr>
      </w:pPr>
      <w:r w:rsidRPr="00507C94">
        <w:rPr>
          <w:rFonts w:ascii="Calibri" w:eastAsia="Times New Roman" w:hAnsi="Calibri" w:cs="Calibri"/>
          <w:color w:val="000000"/>
          <w:lang w:eastAsia="nb-NO"/>
        </w:rPr>
        <w:t> </w:t>
      </w:r>
      <w:r w:rsidRPr="00507C94">
        <w:rPr>
          <w:rFonts w:ascii="Arial" w:eastAsia="Times New Roman" w:hAnsi="Arial" w:cs="Arial"/>
          <w:color w:val="000000"/>
          <w:sz w:val="20"/>
          <w:szCs w:val="20"/>
          <w:lang w:eastAsia="nb-NO"/>
        </w:rPr>
        <w:t> </w:t>
      </w:r>
    </w:p>
    <w:tbl>
      <w:tblPr>
        <w:tblW w:w="90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92"/>
        <w:gridCol w:w="3570"/>
        <w:gridCol w:w="2259"/>
        <w:gridCol w:w="1735"/>
      </w:tblGrid>
      <w:tr w:rsidR="008B4F63" w14:paraId="27C89946" w14:textId="77777777" w:rsidTr="28617DD4">
        <w:tc>
          <w:tcPr>
            <w:tcW w:w="1492" w:type="dxa"/>
            <w:tcBorders>
              <w:top w:val="single" w:sz="6" w:space="0" w:color="auto"/>
              <w:left w:val="single" w:sz="6" w:space="0" w:color="auto"/>
              <w:bottom w:val="single" w:sz="6" w:space="0" w:color="auto"/>
              <w:right w:val="single" w:sz="6" w:space="0" w:color="auto"/>
            </w:tcBorders>
            <w:hideMark/>
          </w:tcPr>
          <w:p w14:paraId="066633DE" w14:textId="77777777" w:rsidR="008B4F63" w:rsidRDefault="008B4F63">
            <w:pPr>
              <w:spacing w:after="0" w:line="240" w:lineRule="auto"/>
              <w:textAlignment w:val="baseline"/>
              <w:rPr>
                <w:rFonts w:ascii="Times New Roman" w:eastAsia="Times New Roman" w:hAnsi="Times New Roman" w:cs="Times New Roman"/>
                <w:b/>
                <w:bCs/>
                <w:sz w:val="24"/>
                <w:szCs w:val="24"/>
                <w:lang w:eastAsia="nb-NO"/>
              </w:rPr>
            </w:pPr>
            <w:r>
              <w:rPr>
                <w:rFonts w:ascii="Calibri" w:eastAsia="Times New Roman" w:hAnsi="Calibri" w:cs="Calibri"/>
                <w:b/>
                <w:bCs/>
                <w:color w:val="000000"/>
                <w:lang w:eastAsia="nb-NO"/>
              </w:rPr>
              <w:t>Henvisning til avtalen punkt og evt. avsnitt </w:t>
            </w:r>
          </w:p>
        </w:tc>
        <w:tc>
          <w:tcPr>
            <w:tcW w:w="3570" w:type="dxa"/>
            <w:tcBorders>
              <w:top w:val="single" w:sz="6" w:space="0" w:color="auto"/>
              <w:left w:val="nil"/>
              <w:bottom w:val="single" w:sz="6" w:space="0" w:color="auto"/>
              <w:right w:val="single" w:sz="6" w:space="0" w:color="auto"/>
            </w:tcBorders>
            <w:hideMark/>
          </w:tcPr>
          <w:p w14:paraId="19E085CC" w14:textId="77777777" w:rsidR="008B4F63" w:rsidRDefault="008B4F63">
            <w:pPr>
              <w:spacing w:after="0" w:line="240" w:lineRule="auto"/>
              <w:textAlignment w:val="baseline"/>
              <w:rPr>
                <w:rFonts w:ascii="Times New Roman" w:eastAsia="Times New Roman" w:hAnsi="Times New Roman" w:cs="Times New Roman"/>
                <w:b/>
                <w:bCs/>
                <w:sz w:val="24"/>
                <w:szCs w:val="24"/>
                <w:lang w:eastAsia="nb-NO"/>
              </w:rPr>
            </w:pPr>
            <w:r>
              <w:rPr>
                <w:rFonts w:ascii="Calibri" w:eastAsia="Times New Roman" w:hAnsi="Calibri" w:cs="Calibri"/>
                <w:b/>
                <w:bCs/>
                <w:color w:val="000000"/>
                <w:lang w:eastAsia="nb-NO"/>
              </w:rPr>
              <w:t>Opprinnelig avtaletekst </w:t>
            </w:r>
          </w:p>
        </w:tc>
        <w:tc>
          <w:tcPr>
            <w:tcW w:w="2259" w:type="dxa"/>
            <w:tcBorders>
              <w:top w:val="single" w:sz="6" w:space="0" w:color="auto"/>
              <w:left w:val="nil"/>
              <w:bottom w:val="single" w:sz="6" w:space="0" w:color="auto"/>
              <w:right w:val="single" w:sz="6" w:space="0" w:color="auto"/>
            </w:tcBorders>
            <w:hideMark/>
          </w:tcPr>
          <w:p w14:paraId="557994C9" w14:textId="77777777" w:rsidR="008B4F63" w:rsidRDefault="008B4F63">
            <w:pPr>
              <w:spacing w:after="0" w:line="240" w:lineRule="auto"/>
              <w:textAlignment w:val="baseline"/>
              <w:rPr>
                <w:rFonts w:ascii="Times New Roman" w:eastAsia="Times New Roman" w:hAnsi="Times New Roman" w:cs="Times New Roman"/>
                <w:b/>
                <w:bCs/>
                <w:sz w:val="24"/>
                <w:szCs w:val="24"/>
                <w:lang w:eastAsia="nb-NO"/>
              </w:rPr>
            </w:pPr>
            <w:r>
              <w:rPr>
                <w:rFonts w:ascii="Calibri" w:eastAsia="Times New Roman" w:hAnsi="Calibri" w:cs="Calibri"/>
                <w:b/>
                <w:bCs/>
                <w:color w:val="000000"/>
                <w:lang w:eastAsia="nb-NO"/>
              </w:rPr>
              <w:t>Erstattes med </w:t>
            </w:r>
          </w:p>
        </w:tc>
        <w:tc>
          <w:tcPr>
            <w:tcW w:w="1735" w:type="dxa"/>
            <w:tcBorders>
              <w:top w:val="single" w:sz="6" w:space="0" w:color="auto"/>
              <w:left w:val="nil"/>
              <w:bottom w:val="single" w:sz="6" w:space="0" w:color="auto"/>
              <w:right w:val="single" w:sz="6" w:space="0" w:color="auto"/>
            </w:tcBorders>
            <w:hideMark/>
          </w:tcPr>
          <w:p w14:paraId="344DCD45" w14:textId="77777777" w:rsidR="008B4F63" w:rsidRDefault="008B4F63">
            <w:pPr>
              <w:spacing w:after="0" w:line="240" w:lineRule="auto"/>
              <w:textAlignment w:val="baseline"/>
              <w:rPr>
                <w:rFonts w:ascii="Calibri" w:eastAsia="Times New Roman" w:hAnsi="Calibri" w:cs="Calibri"/>
                <w:b/>
                <w:bCs/>
                <w:color w:val="000000"/>
                <w:lang w:eastAsia="nb-NO"/>
              </w:rPr>
            </w:pPr>
            <w:r>
              <w:rPr>
                <w:rFonts w:ascii="Calibri" w:eastAsia="Times New Roman" w:hAnsi="Calibri" w:cs="Calibri"/>
                <w:b/>
                <w:bCs/>
                <w:color w:val="000000"/>
                <w:lang w:eastAsia="nb-NO"/>
              </w:rPr>
              <w:t>Konsekvens (pris/fremdrift)</w:t>
            </w:r>
          </w:p>
        </w:tc>
      </w:tr>
      <w:tr w:rsidR="008B4F63" w14:paraId="011CDB41" w14:textId="77777777" w:rsidTr="28617DD4">
        <w:tc>
          <w:tcPr>
            <w:tcW w:w="1492" w:type="dxa"/>
            <w:tcBorders>
              <w:top w:val="single" w:sz="4" w:space="0" w:color="auto"/>
              <w:left w:val="single" w:sz="4" w:space="0" w:color="auto"/>
              <w:bottom w:val="single" w:sz="4" w:space="0" w:color="auto"/>
              <w:right w:val="single" w:sz="4" w:space="0" w:color="auto"/>
            </w:tcBorders>
            <w:hideMark/>
          </w:tcPr>
          <w:p w14:paraId="55ACD7AA" w14:textId="77777777" w:rsidR="008B4F63" w:rsidRDefault="008B4F63">
            <w:pPr>
              <w:spacing w:after="0" w:line="240" w:lineRule="auto"/>
              <w:textAlignment w:val="baseline"/>
              <w:rPr>
                <w:rFonts w:ascii="Times New Roman" w:eastAsia="Times New Roman" w:hAnsi="Times New Roman" w:cs="Times New Roman"/>
                <w:lang w:eastAsia="nb-NO"/>
              </w:rPr>
            </w:pPr>
            <w:r>
              <w:rPr>
                <w:rFonts w:ascii="Calibri" w:eastAsia="Times New Roman" w:hAnsi="Calibri" w:cs="Calibri"/>
                <w:color w:val="000000" w:themeColor="text1"/>
                <w:lang w:eastAsia="nb-NO"/>
              </w:rPr>
              <w:t> 11.2</w:t>
            </w:r>
          </w:p>
        </w:tc>
        <w:tc>
          <w:tcPr>
            <w:tcW w:w="3570" w:type="dxa"/>
            <w:tcBorders>
              <w:top w:val="single" w:sz="4" w:space="0" w:color="auto"/>
              <w:left w:val="single" w:sz="4" w:space="0" w:color="auto"/>
              <w:bottom w:val="single" w:sz="4" w:space="0" w:color="auto"/>
              <w:right w:val="single" w:sz="4" w:space="0" w:color="auto"/>
            </w:tcBorders>
          </w:tcPr>
          <w:p w14:paraId="62DA684D" w14:textId="77777777" w:rsidR="008B4F63" w:rsidRDefault="008B4F63">
            <w:pPr>
              <w:spacing w:after="0" w:line="240" w:lineRule="auto"/>
              <w:textAlignment w:val="baseline"/>
              <w:rPr>
                <w:rFonts w:ascii="Times New Roman" w:eastAsia="Times New Roman" w:hAnsi="Times New Roman" w:cs="Times New Roman"/>
                <w:lang w:eastAsia="nb-NO"/>
              </w:rPr>
            </w:pPr>
            <w:r>
              <w:rPr>
                <w:rFonts w:ascii="Calibri" w:eastAsia="Times New Roman" w:hAnsi="Calibri" w:cs="Calibri"/>
                <w:color w:val="000000" w:themeColor="text1"/>
                <w:lang w:eastAsia="nb-NO"/>
              </w:rPr>
              <w:t> Lønns og arbeidsvilkår</w:t>
            </w:r>
          </w:p>
          <w:p w14:paraId="6FE0401D" w14:textId="77777777" w:rsidR="008B4F63" w:rsidRDefault="008B4F63">
            <w:pPr>
              <w:spacing w:after="0" w:line="240" w:lineRule="auto"/>
              <w:textAlignment w:val="baseline"/>
              <w:rPr>
                <w:rFonts w:ascii="Calibri" w:eastAsia="Times New Roman" w:hAnsi="Calibri" w:cs="Calibri"/>
                <w:color w:val="000000" w:themeColor="text1"/>
                <w:lang w:eastAsia="nb-NO"/>
              </w:rPr>
            </w:pPr>
          </w:p>
          <w:p w14:paraId="09089931" w14:textId="77777777" w:rsidR="008B4F63" w:rsidRDefault="008B4F63">
            <w:pPr>
              <w:spacing w:after="0" w:line="240" w:lineRule="auto"/>
              <w:textAlignment w:val="baseline"/>
              <w:rPr>
                <w:rFonts w:ascii="Calibri" w:eastAsia="Calibri" w:hAnsi="Calibri" w:cs="Calibri"/>
                <w:color w:val="000000" w:themeColor="text1"/>
              </w:rPr>
            </w:pPr>
            <w:r>
              <w:rPr>
                <w:rFonts w:ascii="Calibri" w:eastAsia="Calibri" w:hAnsi="Calibri" w:cs="Calibri"/>
                <w:color w:val="000000" w:themeColor="text1"/>
              </w:rPr>
              <w:t xml:space="preserve">Dersom det foreligger allmenngjort tariffavtale eller landsomfattende tariffavtale for den aktuelle bransje, kommer påfølgende avsnitt til anvendelse. </w:t>
            </w:r>
          </w:p>
          <w:p w14:paraId="29E99BA2" w14:textId="77777777" w:rsidR="008B4F63" w:rsidRDefault="008B4F63">
            <w:pPr>
              <w:spacing w:after="0" w:line="240" w:lineRule="auto"/>
              <w:textAlignment w:val="baseline"/>
              <w:rPr>
                <w:rFonts w:ascii="Calibri" w:eastAsia="Calibri" w:hAnsi="Calibri" w:cs="Calibri"/>
                <w:color w:val="000000" w:themeColor="text1"/>
              </w:rPr>
            </w:pPr>
          </w:p>
          <w:p w14:paraId="02045D7D" w14:textId="77777777" w:rsidR="008B4F63" w:rsidRDefault="008B4F63">
            <w:pPr>
              <w:spacing w:after="0" w:line="240" w:lineRule="auto"/>
              <w:textAlignment w:val="baseline"/>
              <w:rPr>
                <w:rFonts w:ascii="Calibri" w:eastAsia="Calibri" w:hAnsi="Calibri" w:cs="Calibri"/>
                <w:color w:val="000000" w:themeColor="text1"/>
              </w:rPr>
            </w:pPr>
            <w:r>
              <w:rPr>
                <w:rFonts w:ascii="Calibri" w:eastAsia="Calibri" w:hAnsi="Calibri" w:cs="Calibri"/>
                <w:color w:val="000000" w:themeColor="text1"/>
              </w:rPr>
              <w:t xml:space="preserve">Leverandøren skal på områder dekket av forskrift om allmenngjort tariffavtale sørge for at egne og eventuelle underleverandørers ansatte som direkte medvirker til å oppfylle Leverandørens forpliktelser under denne avtalen, ikke har dårligere lønns- og arbeidsvilkår enn det som følger av forskriften som allmenngjør tariffavtalen. På områder som ikke er dekket av allmenngjort tariffavtale, skal Leverandøren sørge for at de samme ansatte ikke har dårligere lønns- og arbeidsvilkår enn det som følger av gjeldende landsomfattende tariffavtale for den aktuelle bransje. Dette gjelder for arbeid utført i Norge. </w:t>
            </w:r>
          </w:p>
          <w:p w14:paraId="7C832A65" w14:textId="77777777" w:rsidR="008B4F63" w:rsidRDefault="008B4F63">
            <w:pPr>
              <w:spacing w:after="0" w:line="240" w:lineRule="auto"/>
              <w:textAlignment w:val="baseline"/>
              <w:rPr>
                <w:rFonts w:ascii="Calibri" w:eastAsia="Calibri" w:hAnsi="Calibri" w:cs="Calibri"/>
                <w:color w:val="000000" w:themeColor="text1"/>
              </w:rPr>
            </w:pPr>
          </w:p>
          <w:p w14:paraId="4EFE686B" w14:textId="77777777" w:rsidR="008B4F63" w:rsidRDefault="008B4F63">
            <w:pPr>
              <w:spacing w:after="0" w:line="240" w:lineRule="auto"/>
              <w:textAlignment w:val="baseline"/>
              <w:rPr>
                <w:rFonts w:ascii="Calibri" w:eastAsia="Calibri" w:hAnsi="Calibri" w:cs="Calibri"/>
                <w:color w:val="000000" w:themeColor="text1"/>
              </w:rPr>
            </w:pPr>
            <w:r>
              <w:rPr>
                <w:rFonts w:ascii="Calibri" w:eastAsia="Calibri" w:hAnsi="Calibri" w:cs="Calibri"/>
                <w:color w:val="000000" w:themeColor="text1"/>
              </w:rPr>
              <w:t xml:space="preserve">Alle avtaler Leverandøren inngår, og som innebærer utførelse av arbeid som </w:t>
            </w:r>
            <w:r>
              <w:rPr>
                <w:rFonts w:ascii="Calibri" w:eastAsia="Calibri" w:hAnsi="Calibri" w:cs="Calibri"/>
                <w:color w:val="000000" w:themeColor="text1"/>
              </w:rPr>
              <w:lastRenderedPageBreak/>
              <w:t xml:space="preserve">direkte medvirker til å oppfylle Leverandørens forpliktelser under denne avtalen, skal inneholde tilsvarende betingelser. </w:t>
            </w:r>
          </w:p>
          <w:p w14:paraId="10F8A7DE" w14:textId="77777777" w:rsidR="008B4F63" w:rsidRDefault="008B4F63">
            <w:pPr>
              <w:spacing w:after="0" w:line="240" w:lineRule="auto"/>
              <w:textAlignment w:val="baseline"/>
              <w:rPr>
                <w:rFonts w:ascii="Calibri" w:eastAsia="Calibri" w:hAnsi="Calibri" w:cs="Calibri"/>
                <w:color w:val="000000" w:themeColor="text1"/>
              </w:rPr>
            </w:pPr>
          </w:p>
          <w:p w14:paraId="2E4C9EB4" w14:textId="77777777" w:rsidR="008B4F63" w:rsidRDefault="008B4F63">
            <w:pPr>
              <w:spacing w:after="0" w:line="240" w:lineRule="auto"/>
              <w:textAlignment w:val="baseline"/>
              <w:rPr>
                <w:rFonts w:ascii="Calibri" w:eastAsia="Calibri" w:hAnsi="Calibri" w:cs="Calibri"/>
                <w:color w:val="000000" w:themeColor="text1"/>
              </w:rPr>
            </w:pPr>
            <w:r>
              <w:rPr>
                <w:rFonts w:ascii="Calibri" w:eastAsia="Calibri" w:hAnsi="Calibri" w:cs="Calibri"/>
                <w:color w:val="000000" w:themeColor="text1"/>
              </w:rPr>
              <w:t xml:space="preserve">Dersom Leverandøren ikke oppfyller denne forpliktelsen, har Kunden rett til å holde tilbake deler av kontraktssummen, tilsvarende ca. 2 (to) ganger innsparingen for Leverandøren, inntil det er dokumentert at forholdet er bragt i orden. </w:t>
            </w:r>
          </w:p>
          <w:p w14:paraId="4C713BED" w14:textId="77777777" w:rsidR="008B4F63" w:rsidRDefault="008B4F63">
            <w:pPr>
              <w:spacing w:after="0" w:line="240" w:lineRule="auto"/>
              <w:textAlignment w:val="baseline"/>
              <w:rPr>
                <w:rFonts w:ascii="Calibri" w:eastAsia="Calibri" w:hAnsi="Calibri" w:cs="Calibri"/>
                <w:color w:val="000000" w:themeColor="text1"/>
              </w:rPr>
            </w:pPr>
          </w:p>
          <w:p w14:paraId="2F14D973" w14:textId="77777777" w:rsidR="008B4F63" w:rsidRDefault="008B4F63">
            <w:pPr>
              <w:spacing w:after="0" w:line="240" w:lineRule="auto"/>
              <w:textAlignment w:val="baseline"/>
              <w:rPr>
                <w:rFonts w:ascii="Calibri" w:eastAsia="Calibri" w:hAnsi="Calibri" w:cs="Calibri"/>
                <w:color w:val="000000" w:themeColor="text1"/>
              </w:rPr>
            </w:pPr>
            <w:r>
              <w:rPr>
                <w:rFonts w:ascii="Calibri" w:eastAsia="Calibri" w:hAnsi="Calibri" w:cs="Calibri"/>
                <w:color w:val="000000" w:themeColor="text1"/>
              </w:rPr>
              <w:t xml:space="preserve">Oppfyllelse av Leverandørens forpliktelser som nevnt ovenfor skal dokumenteres i bilag 5 ved enten en egenerklæring eller tredjepartserklæring om at det er samsvar mellom aktuell tariffavtale og faktiske lønns- og arbeidsvilkår for oppfyllelse av Leverandørens og eventuelle underleverandørers forpliktelser.  </w:t>
            </w:r>
          </w:p>
          <w:p w14:paraId="4DE6EF43" w14:textId="77777777" w:rsidR="008B4F63" w:rsidRDefault="008B4F63">
            <w:pPr>
              <w:spacing w:after="0" w:line="240" w:lineRule="auto"/>
              <w:textAlignment w:val="baseline"/>
              <w:rPr>
                <w:rFonts w:ascii="Calibri" w:eastAsia="Calibri" w:hAnsi="Calibri" w:cs="Calibri"/>
                <w:color w:val="000000" w:themeColor="text1"/>
              </w:rPr>
            </w:pPr>
          </w:p>
          <w:p w14:paraId="2F75B90E" w14:textId="77777777" w:rsidR="008B4F63" w:rsidRDefault="008B4F63">
            <w:pPr>
              <w:spacing w:after="0" w:line="240" w:lineRule="auto"/>
              <w:textAlignment w:val="baseline"/>
              <w:rPr>
                <w:rFonts w:ascii="Calibri" w:eastAsia="Calibri" w:hAnsi="Calibri" w:cs="Calibri"/>
                <w:color w:val="000000" w:themeColor="text1"/>
              </w:rPr>
            </w:pPr>
            <w:r>
              <w:rPr>
                <w:rFonts w:ascii="Calibri" w:eastAsia="Calibri" w:hAnsi="Calibri" w:cs="Calibri"/>
                <w:color w:val="000000" w:themeColor="text1"/>
              </w:rPr>
              <w:t>Leverandøren skal på forespørsel fra Kunden legge frem dokumentasjon om de lønns- og arbeidsvilkår som blir benyttet. Kunden og Leverandøren kan hver for seg kreve at opplysningene skal legges frem for en uavhengig tredjepart som Kunden har gitt i oppdrag å undersøke om kravene i denne bestemmelsen er oppfylt. Leverandøren kan kreve at tredjeparten skal ha undertegnet en erklæring om at opplysningene ikke vil bli benyttet for andre formål enn å sikre oppfyllelse av Leverandørens forpliktelse etter denne bestemmelsen. Dokumentasjonsplikten gjelder også underleverandører.</w:t>
            </w:r>
          </w:p>
          <w:p w14:paraId="52490E26" w14:textId="77777777" w:rsidR="008B4F63" w:rsidRDefault="008B4F63">
            <w:pPr>
              <w:spacing w:after="0" w:line="240" w:lineRule="auto"/>
              <w:textAlignment w:val="baseline"/>
              <w:rPr>
                <w:rFonts w:ascii="Calibri" w:eastAsia="Calibri" w:hAnsi="Calibri" w:cs="Calibri"/>
                <w:color w:val="000000" w:themeColor="text1"/>
              </w:rPr>
            </w:pPr>
          </w:p>
          <w:p w14:paraId="57B0AD42" w14:textId="77777777" w:rsidR="008B4F63" w:rsidRDefault="008B4F63">
            <w:pPr>
              <w:spacing w:after="0" w:line="240" w:lineRule="auto"/>
              <w:textAlignment w:val="baseline"/>
              <w:rPr>
                <w:rFonts w:ascii="Calibri" w:eastAsia="Calibri" w:hAnsi="Calibri" w:cs="Calibri"/>
                <w:color w:val="000000" w:themeColor="text1"/>
              </w:rPr>
            </w:pPr>
            <w:r>
              <w:rPr>
                <w:rFonts w:ascii="Calibri" w:eastAsia="Calibri" w:hAnsi="Calibri" w:cs="Calibri"/>
                <w:color w:val="000000" w:themeColor="text1"/>
              </w:rPr>
              <w:t>Nærmere presiseringer om gjennomføring av dette punkt kan avtales i bilag 5.</w:t>
            </w:r>
          </w:p>
        </w:tc>
        <w:tc>
          <w:tcPr>
            <w:tcW w:w="2259" w:type="dxa"/>
            <w:tcBorders>
              <w:top w:val="single" w:sz="4" w:space="0" w:color="auto"/>
              <w:left w:val="single" w:sz="4" w:space="0" w:color="auto"/>
              <w:bottom w:val="single" w:sz="4" w:space="0" w:color="auto"/>
              <w:right w:val="single" w:sz="4" w:space="0" w:color="auto"/>
            </w:tcBorders>
            <w:hideMark/>
          </w:tcPr>
          <w:p w14:paraId="2FF39492" w14:textId="77777777" w:rsidR="008B4F63" w:rsidRDefault="008B4F63">
            <w:pPr>
              <w:spacing w:after="0" w:line="240" w:lineRule="auto"/>
              <w:textAlignment w:val="baseline"/>
              <w:rPr>
                <w:rFonts w:ascii="Times New Roman" w:eastAsia="Times New Roman" w:hAnsi="Times New Roman" w:cs="Times New Roman"/>
                <w:lang w:eastAsia="nb-NO"/>
              </w:rPr>
            </w:pPr>
            <w:r>
              <w:rPr>
                <w:rFonts w:ascii="Calibri" w:eastAsia="Times New Roman" w:hAnsi="Calibri" w:cs="Calibri"/>
                <w:color w:val="000000" w:themeColor="text1"/>
                <w:lang w:eastAsia="nb-NO"/>
              </w:rPr>
              <w:lastRenderedPageBreak/>
              <w:t>Erstattes i sin helhet av Bilag 5 Vedlegg 1 Lønns- og arbeidsvilkår</w:t>
            </w:r>
          </w:p>
        </w:tc>
        <w:tc>
          <w:tcPr>
            <w:tcW w:w="1735" w:type="dxa"/>
            <w:tcBorders>
              <w:top w:val="single" w:sz="4" w:space="0" w:color="auto"/>
              <w:left w:val="single" w:sz="4" w:space="0" w:color="auto"/>
              <w:bottom w:val="single" w:sz="4" w:space="0" w:color="auto"/>
              <w:right w:val="single" w:sz="4" w:space="0" w:color="auto"/>
            </w:tcBorders>
            <w:hideMark/>
          </w:tcPr>
          <w:p w14:paraId="2E97657B" w14:textId="77777777" w:rsidR="008B4F63" w:rsidRDefault="008B4F63">
            <w:pPr>
              <w:spacing w:after="0" w:line="240" w:lineRule="auto"/>
              <w:textAlignment w:val="baseline"/>
              <w:rPr>
                <w:rFonts w:ascii="Calibri" w:eastAsia="Times New Roman" w:hAnsi="Calibri" w:cs="Calibri"/>
                <w:color w:val="000000"/>
                <w:lang w:eastAsia="nb-NO"/>
              </w:rPr>
            </w:pPr>
            <w:r>
              <w:rPr>
                <w:rFonts w:ascii="Calibri" w:eastAsia="Times New Roman" w:hAnsi="Calibri" w:cs="Calibri"/>
                <w:color w:val="000000" w:themeColor="text1"/>
                <w:lang w:eastAsia="nb-NO"/>
              </w:rPr>
              <w:t>Ingen konsekvens for pris eller fremdrift.</w:t>
            </w:r>
          </w:p>
        </w:tc>
      </w:tr>
      <w:tr w:rsidR="59DAF3B7" w14:paraId="5C596B74" w14:textId="77777777" w:rsidTr="28617DD4">
        <w:tc>
          <w:tcPr>
            <w:tcW w:w="1492" w:type="dxa"/>
            <w:tcBorders>
              <w:top w:val="single" w:sz="4" w:space="0" w:color="auto"/>
              <w:left w:val="single" w:sz="4" w:space="0" w:color="auto"/>
              <w:bottom w:val="single" w:sz="4" w:space="0" w:color="auto"/>
              <w:right w:val="single" w:sz="4" w:space="0" w:color="auto"/>
            </w:tcBorders>
            <w:hideMark/>
          </w:tcPr>
          <w:p w14:paraId="5B23D699" w14:textId="0E2DEAB2" w:rsidR="3A18B554" w:rsidRDefault="3A18B554" w:rsidP="59DAF3B7">
            <w:pPr>
              <w:spacing w:line="240" w:lineRule="auto"/>
              <w:rPr>
                <w:rFonts w:ascii="Calibri" w:eastAsia="Times New Roman" w:hAnsi="Calibri" w:cs="Calibri"/>
                <w:color w:val="000000" w:themeColor="text1"/>
                <w:lang w:eastAsia="nb-NO"/>
              </w:rPr>
            </w:pPr>
            <w:r w:rsidRPr="59DAF3B7">
              <w:rPr>
                <w:rFonts w:ascii="Calibri" w:eastAsia="Times New Roman" w:hAnsi="Calibri" w:cs="Calibri"/>
                <w:color w:val="000000" w:themeColor="text1"/>
                <w:lang w:eastAsia="nb-NO"/>
              </w:rPr>
              <w:t>1.4</w:t>
            </w:r>
          </w:p>
        </w:tc>
        <w:tc>
          <w:tcPr>
            <w:tcW w:w="3570" w:type="dxa"/>
            <w:tcBorders>
              <w:top w:val="single" w:sz="4" w:space="0" w:color="auto"/>
              <w:left w:val="single" w:sz="4" w:space="0" w:color="auto"/>
              <w:bottom w:val="single" w:sz="4" w:space="0" w:color="auto"/>
              <w:right w:val="single" w:sz="4" w:space="0" w:color="auto"/>
            </w:tcBorders>
          </w:tcPr>
          <w:p w14:paraId="20C7D530" w14:textId="434D988B" w:rsidR="3A18B554" w:rsidRDefault="3A18B554">
            <w:r w:rsidRPr="59DAF3B7">
              <w:rPr>
                <w:rFonts w:ascii="Calibri" w:eastAsia="Calibri" w:hAnsi="Calibri" w:cs="Calibri"/>
                <w:color w:val="000000" w:themeColor="text1"/>
              </w:rPr>
              <w:t xml:space="preserve">Endringer av avtalen etter avtaleinngåelsen </w:t>
            </w:r>
          </w:p>
          <w:p w14:paraId="1A06188F" w14:textId="371F664C" w:rsidR="3A18B554" w:rsidRDefault="3A18B554">
            <w:r w:rsidRPr="59DAF3B7">
              <w:rPr>
                <w:rFonts w:ascii="Calibri" w:eastAsia="Calibri" w:hAnsi="Calibri" w:cs="Calibri"/>
                <w:color w:val="000000" w:themeColor="text1"/>
              </w:rPr>
              <w:t xml:space="preserve">Dersom Kunden etter at avtalen er inngått, har behov for å endre kravene til tjenesten eller andre forutsetninger </w:t>
            </w:r>
            <w:r w:rsidRPr="59DAF3B7">
              <w:rPr>
                <w:rFonts w:ascii="Calibri" w:eastAsia="Calibri" w:hAnsi="Calibri" w:cs="Calibri"/>
                <w:color w:val="000000" w:themeColor="text1"/>
              </w:rPr>
              <w:lastRenderedPageBreak/>
              <w:t xml:space="preserve">for avtalen på en slik måte at tjenestens karakter eller omfang blir annerledes enn avtalt, kan Kunden anmode om en endringsavtale.  </w:t>
            </w:r>
          </w:p>
          <w:p w14:paraId="02A5E1F9" w14:textId="2E12DFBF" w:rsidR="3A18B554" w:rsidRDefault="3A18B554">
            <w:r w:rsidRPr="59DAF3B7">
              <w:rPr>
                <w:rFonts w:ascii="Calibri" w:eastAsia="Calibri" w:hAnsi="Calibri" w:cs="Calibri"/>
                <w:color w:val="000000" w:themeColor="text1"/>
              </w:rPr>
              <w:t xml:space="preserve"> </w:t>
            </w:r>
          </w:p>
          <w:p w14:paraId="318F77A0" w14:textId="4462D017" w:rsidR="3A18B554" w:rsidRDefault="3A18B554">
            <w:r w:rsidRPr="59DAF3B7">
              <w:rPr>
                <w:rFonts w:ascii="Calibri" w:eastAsia="Calibri" w:hAnsi="Calibri" w:cs="Calibri"/>
                <w:color w:val="000000" w:themeColor="text1"/>
              </w:rPr>
              <w:t xml:space="preserve">Leverandøren kan kreve justeringer i vederlag eller tidsplaner som følge av endringen. Krav om justert vederlag eller tidsplan må fremsettes senest samtidig med Leverandørens svar på Kundens anmodning om endringsavtale.  </w:t>
            </w:r>
          </w:p>
          <w:p w14:paraId="17752AE3" w14:textId="74F4063D" w:rsidR="3A18B554" w:rsidRDefault="3A18B554">
            <w:r w:rsidRPr="59DAF3B7">
              <w:rPr>
                <w:rFonts w:ascii="Calibri" w:eastAsia="Calibri" w:hAnsi="Calibri" w:cs="Calibri"/>
                <w:color w:val="000000" w:themeColor="text1"/>
              </w:rPr>
              <w:t xml:space="preserve"> </w:t>
            </w:r>
          </w:p>
          <w:p w14:paraId="31FBB3C6" w14:textId="5463535B" w:rsidR="3A18B554" w:rsidRDefault="3A18B554">
            <w:r w:rsidRPr="59DAF3B7">
              <w:rPr>
                <w:rFonts w:ascii="Calibri" w:eastAsia="Calibri" w:hAnsi="Calibri" w:cs="Calibri"/>
                <w:color w:val="000000" w:themeColor="text1"/>
              </w:rPr>
              <w:t xml:space="preserve">Endringer av tjenesten skal skje skriftlig og skal undertegnes av bemyndiget representant for partene. Leverandøren skal føre en fortløpende katalog over endringene som utgjør bilag 8, og uten opphold gi Kunden en oppdatert kopi.  </w:t>
            </w:r>
          </w:p>
          <w:p w14:paraId="35DD624F" w14:textId="63183181" w:rsidR="59DAF3B7" w:rsidRDefault="59DAF3B7" w:rsidP="59DAF3B7">
            <w:pPr>
              <w:spacing w:line="240" w:lineRule="auto"/>
              <w:rPr>
                <w:rFonts w:ascii="Calibri" w:eastAsia="Times New Roman" w:hAnsi="Calibri" w:cs="Calibri"/>
                <w:color w:val="000000" w:themeColor="text1"/>
                <w:lang w:eastAsia="nb-NO"/>
              </w:rPr>
            </w:pPr>
          </w:p>
        </w:tc>
        <w:tc>
          <w:tcPr>
            <w:tcW w:w="2259" w:type="dxa"/>
            <w:tcBorders>
              <w:top w:val="single" w:sz="4" w:space="0" w:color="auto"/>
              <w:left w:val="single" w:sz="4" w:space="0" w:color="auto"/>
              <w:bottom w:val="single" w:sz="4" w:space="0" w:color="auto"/>
              <w:right w:val="single" w:sz="4" w:space="0" w:color="auto"/>
            </w:tcBorders>
          </w:tcPr>
          <w:p w14:paraId="721A853A" w14:textId="7FDCD760" w:rsidR="3A18B554" w:rsidRDefault="3A18B554">
            <w:r w:rsidRPr="59DAF3B7">
              <w:rPr>
                <w:rFonts w:ascii="Calibri" w:eastAsia="Calibri" w:hAnsi="Calibri" w:cs="Calibri"/>
                <w:color w:val="000000" w:themeColor="text1"/>
              </w:rPr>
              <w:lastRenderedPageBreak/>
              <w:t>Følgende tekst legges til:</w:t>
            </w:r>
          </w:p>
          <w:p w14:paraId="034BB7D5" w14:textId="53691849" w:rsidR="3A18B554" w:rsidRDefault="3A18B554">
            <w:r w:rsidRPr="59DAF3B7">
              <w:rPr>
                <w:rFonts w:ascii="Calibri" w:eastAsia="Calibri" w:hAnsi="Calibri" w:cs="Calibri"/>
              </w:rPr>
              <w:t xml:space="preserve"> </w:t>
            </w:r>
          </w:p>
          <w:p w14:paraId="7929BBE2" w14:textId="11A8F185" w:rsidR="3A18B554" w:rsidRDefault="3A18B554" w:rsidP="59DAF3B7">
            <w:pPr>
              <w:spacing w:line="240" w:lineRule="auto"/>
            </w:pPr>
            <w:r w:rsidRPr="59DAF3B7">
              <w:rPr>
                <w:rFonts w:ascii="Calibri" w:eastAsia="Calibri" w:hAnsi="Calibri" w:cs="Calibri"/>
              </w:rPr>
              <w:t xml:space="preserve">Avtalen kan ikke endres på en måte som strider mot bestemmelsene i </w:t>
            </w:r>
            <w:r w:rsidRPr="59DAF3B7">
              <w:rPr>
                <w:rFonts w:ascii="Calibri" w:eastAsia="Calibri" w:hAnsi="Calibri" w:cs="Calibri"/>
              </w:rPr>
              <w:lastRenderedPageBreak/>
              <w:t>kapittel 28 i forskrift om offentlige anskaffelser om hvilke endringer som er tillatt.</w:t>
            </w:r>
          </w:p>
        </w:tc>
        <w:tc>
          <w:tcPr>
            <w:tcW w:w="1735" w:type="dxa"/>
            <w:tcBorders>
              <w:top w:val="single" w:sz="4" w:space="0" w:color="auto"/>
              <w:left w:val="single" w:sz="4" w:space="0" w:color="auto"/>
              <w:bottom w:val="single" w:sz="4" w:space="0" w:color="auto"/>
              <w:right w:val="single" w:sz="4" w:space="0" w:color="auto"/>
            </w:tcBorders>
            <w:hideMark/>
          </w:tcPr>
          <w:p w14:paraId="4F41FD8F" w14:textId="18F55EAC" w:rsidR="3A18B554" w:rsidRDefault="3A18B554" w:rsidP="59DAF3B7">
            <w:pPr>
              <w:spacing w:line="240" w:lineRule="auto"/>
              <w:rPr>
                <w:rFonts w:ascii="Calibri" w:eastAsia="Calibri" w:hAnsi="Calibri" w:cs="Calibri"/>
              </w:rPr>
            </w:pPr>
            <w:r w:rsidRPr="59DAF3B7">
              <w:rPr>
                <w:rFonts w:ascii="Calibri" w:eastAsia="Calibri" w:hAnsi="Calibri" w:cs="Calibri"/>
                <w:color w:val="000000" w:themeColor="text1"/>
              </w:rPr>
              <w:lastRenderedPageBreak/>
              <w:t>Ingen konsekvens for pris/fremdrift.</w:t>
            </w:r>
          </w:p>
        </w:tc>
      </w:tr>
    </w:tbl>
    <w:p w14:paraId="4B34049B" w14:textId="77777777" w:rsidR="00507C94" w:rsidRPr="008B4F63" w:rsidRDefault="00507C94"/>
    <w:sectPr w:rsidR="00507C94" w:rsidRPr="008B4F63" w:rsidSect="005A1799">
      <w:headerReference w:type="default" r:id="rId11"/>
      <w:footerReference w:type="defaul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ED8947" w14:textId="77777777" w:rsidR="00767680" w:rsidRDefault="00767680" w:rsidP="005A1799">
      <w:pPr>
        <w:spacing w:after="0" w:line="240" w:lineRule="auto"/>
      </w:pPr>
      <w:r>
        <w:separator/>
      </w:r>
    </w:p>
  </w:endnote>
  <w:endnote w:type="continuationSeparator" w:id="0">
    <w:p w14:paraId="6B53085D" w14:textId="77777777" w:rsidR="00767680" w:rsidRDefault="00767680" w:rsidP="005A17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8285632"/>
      <w:docPartObj>
        <w:docPartGallery w:val="Page Numbers (Bottom of Page)"/>
        <w:docPartUnique/>
      </w:docPartObj>
    </w:sdtPr>
    <w:sdtEndPr/>
    <w:sdtContent>
      <w:p w14:paraId="44D08E6E" w14:textId="77777777" w:rsidR="00AD74EF" w:rsidRPr="00E04B69" w:rsidRDefault="00AD74EF" w:rsidP="00AD74EF">
        <w:pPr>
          <w:pStyle w:val="Header"/>
          <w:jc w:val="center"/>
          <w:rPr>
            <w:sz w:val="20"/>
            <w:szCs w:val="20"/>
          </w:rPr>
        </w:pPr>
        <w:r w:rsidRPr="003449CE">
          <w:rPr>
            <w:rFonts w:ascii="Calibri" w:hAnsi="Calibri"/>
            <w:sz w:val="18"/>
            <w:szCs w:val="18"/>
          </w:rPr>
          <w:t xml:space="preserve">Side </w:t>
        </w:r>
        <w:r w:rsidRPr="003449CE">
          <w:rPr>
            <w:rFonts w:ascii="Calibri" w:hAnsi="Calibri"/>
            <w:smallCaps/>
            <w:sz w:val="18"/>
            <w:szCs w:val="18"/>
          </w:rPr>
          <w:fldChar w:fldCharType="begin"/>
        </w:r>
        <w:r w:rsidRPr="003449CE">
          <w:rPr>
            <w:rFonts w:ascii="Calibri" w:hAnsi="Calibri"/>
            <w:sz w:val="18"/>
            <w:szCs w:val="18"/>
          </w:rPr>
          <w:instrText xml:space="preserve"> PAGE </w:instrText>
        </w:r>
        <w:r w:rsidRPr="003449CE">
          <w:rPr>
            <w:rFonts w:ascii="Calibri" w:hAnsi="Calibri"/>
            <w:smallCaps/>
            <w:sz w:val="18"/>
            <w:szCs w:val="18"/>
          </w:rPr>
          <w:fldChar w:fldCharType="separate"/>
        </w:r>
        <w:r>
          <w:rPr>
            <w:rFonts w:ascii="Calibri" w:hAnsi="Calibri"/>
            <w:smallCaps/>
            <w:sz w:val="18"/>
            <w:szCs w:val="18"/>
          </w:rPr>
          <w:t>2</w:t>
        </w:r>
        <w:r w:rsidRPr="003449CE">
          <w:rPr>
            <w:rFonts w:ascii="Calibri" w:hAnsi="Calibri"/>
            <w:smallCaps/>
            <w:sz w:val="18"/>
            <w:szCs w:val="18"/>
          </w:rPr>
          <w:fldChar w:fldCharType="end"/>
        </w:r>
        <w:r w:rsidRPr="003449CE">
          <w:rPr>
            <w:rFonts w:ascii="Calibri" w:hAnsi="Calibri"/>
            <w:sz w:val="18"/>
            <w:szCs w:val="18"/>
          </w:rPr>
          <w:t xml:space="preserve"> av </w:t>
        </w:r>
        <w:r w:rsidRPr="003449CE">
          <w:rPr>
            <w:rFonts w:ascii="Calibri" w:hAnsi="Calibri"/>
            <w:smallCaps/>
            <w:sz w:val="18"/>
            <w:szCs w:val="18"/>
          </w:rPr>
          <w:fldChar w:fldCharType="begin"/>
        </w:r>
        <w:r w:rsidRPr="003449CE">
          <w:rPr>
            <w:rFonts w:ascii="Calibri" w:hAnsi="Calibri"/>
            <w:sz w:val="18"/>
            <w:szCs w:val="18"/>
          </w:rPr>
          <w:instrText xml:space="preserve"> NUMPAGES </w:instrText>
        </w:r>
        <w:r w:rsidRPr="003449CE">
          <w:rPr>
            <w:rFonts w:ascii="Calibri" w:hAnsi="Calibri"/>
            <w:smallCaps/>
            <w:sz w:val="18"/>
            <w:szCs w:val="18"/>
          </w:rPr>
          <w:fldChar w:fldCharType="separate"/>
        </w:r>
        <w:r>
          <w:rPr>
            <w:rFonts w:ascii="Calibri" w:hAnsi="Calibri"/>
            <w:smallCaps/>
            <w:sz w:val="18"/>
            <w:szCs w:val="18"/>
          </w:rPr>
          <w:t>35</w:t>
        </w:r>
        <w:r w:rsidRPr="003449CE">
          <w:rPr>
            <w:rFonts w:ascii="Calibri" w:hAnsi="Calibri"/>
            <w:smallCaps/>
            <w:sz w:val="18"/>
            <w:szCs w:val="18"/>
          </w:rPr>
          <w:fldChar w:fldCharType="end"/>
        </w:r>
      </w:p>
    </w:sdtContent>
  </w:sdt>
  <w:p w14:paraId="00939A56" w14:textId="77777777" w:rsidR="005A1799" w:rsidRDefault="005A17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D25A43" w14:textId="77777777" w:rsidR="00767680" w:rsidRDefault="00767680" w:rsidP="005A1799">
      <w:pPr>
        <w:spacing w:after="0" w:line="240" w:lineRule="auto"/>
      </w:pPr>
      <w:r>
        <w:separator/>
      </w:r>
    </w:p>
  </w:footnote>
  <w:footnote w:type="continuationSeparator" w:id="0">
    <w:p w14:paraId="54721661" w14:textId="77777777" w:rsidR="00767680" w:rsidRDefault="00767680" w:rsidP="005A17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A3AA3" w14:textId="5A9313B8" w:rsidR="005A1799" w:rsidRDefault="009B13B2" w:rsidP="009B13B2">
    <w:pPr>
      <w:pStyle w:val="Footer"/>
    </w:pPr>
    <w:r>
      <w:rPr>
        <w:rFonts w:ascii="Calibri" w:hAnsi="Calibri"/>
        <w:sz w:val="18"/>
        <w:szCs w:val="18"/>
      </w:rPr>
      <w:t xml:space="preserve">SSA-L Avtale om </w:t>
    </w:r>
    <w:r w:rsidR="00CB035C" w:rsidRPr="00CB035C">
      <w:rPr>
        <w:rFonts w:ascii="Calibri" w:hAnsi="Calibri"/>
        <w:sz w:val="18"/>
        <w:szCs w:val="18"/>
      </w:rPr>
      <w:t>saksbehandlingssystem for innkreving</w:t>
    </w:r>
    <w:r>
      <w:rPr>
        <w:rFonts w:ascii="Calibri" w:hAnsi="Calibri"/>
        <w:sz w:val="18"/>
        <w:szCs w:val="18"/>
      </w:rPr>
      <w:t>. Bilag 7 Endringer i den generelle avtale</w:t>
    </w:r>
    <w:r w:rsidR="00880AB0">
      <w:rPr>
        <w:rFonts w:ascii="Calibri" w:hAnsi="Calibri"/>
        <w:sz w:val="18"/>
        <w:szCs w:val="18"/>
      </w:rPr>
      <w:t>teksten</w:t>
    </w:r>
    <w:r>
      <w:rPr>
        <w:rFonts w:ascii="Calibri" w:hAnsi="Calibri"/>
        <w:sz w:val="18"/>
        <w:szCs w:val="18"/>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0A4E"/>
    <w:rsid w:val="000F7A4E"/>
    <w:rsid w:val="00134F84"/>
    <w:rsid w:val="00152A82"/>
    <w:rsid w:val="00191C76"/>
    <w:rsid w:val="001D4E38"/>
    <w:rsid w:val="00310A4E"/>
    <w:rsid w:val="004C49EE"/>
    <w:rsid w:val="00507C94"/>
    <w:rsid w:val="005819B7"/>
    <w:rsid w:val="00584786"/>
    <w:rsid w:val="005A1799"/>
    <w:rsid w:val="005E7076"/>
    <w:rsid w:val="00604B18"/>
    <w:rsid w:val="006443E6"/>
    <w:rsid w:val="00671050"/>
    <w:rsid w:val="006B07AD"/>
    <w:rsid w:val="006B5A1A"/>
    <w:rsid w:val="006E6BE4"/>
    <w:rsid w:val="006F0C7B"/>
    <w:rsid w:val="00767680"/>
    <w:rsid w:val="00880AB0"/>
    <w:rsid w:val="008A18EF"/>
    <w:rsid w:val="008B4F63"/>
    <w:rsid w:val="008E5E08"/>
    <w:rsid w:val="00931043"/>
    <w:rsid w:val="009B13B2"/>
    <w:rsid w:val="009D631F"/>
    <w:rsid w:val="00AD74EF"/>
    <w:rsid w:val="00B76D1B"/>
    <w:rsid w:val="00C72E7F"/>
    <w:rsid w:val="00CB035C"/>
    <w:rsid w:val="00D2471B"/>
    <w:rsid w:val="00DE2934"/>
    <w:rsid w:val="00DF7169"/>
    <w:rsid w:val="00EB3A8C"/>
    <w:rsid w:val="00EB6397"/>
    <w:rsid w:val="00EC362A"/>
    <w:rsid w:val="00F6521F"/>
    <w:rsid w:val="00F719FF"/>
    <w:rsid w:val="249BA2C5"/>
    <w:rsid w:val="28617DD4"/>
    <w:rsid w:val="3A18B554"/>
    <w:rsid w:val="59DAF3B7"/>
    <w:rsid w:val="6A985BA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E1589D"/>
  <w15:chartTrackingRefBased/>
  <w15:docId w15:val="{A9016B06-5869-4D95-A066-096BEB27E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B5A1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E293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310A4E"/>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eop">
    <w:name w:val="eop"/>
    <w:basedOn w:val="DefaultParagraphFont"/>
    <w:rsid w:val="00310A4E"/>
  </w:style>
  <w:style w:type="character" w:customStyle="1" w:styleId="normaltextrun">
    <w:name w:val="normaltextrun"/>
    <w:basedOn w:val="DefaultParagraphFont"/>
    <w:rsid w:val="00310A4E"/>
  </w:style>
  <w:style w:type="character" w:customStyle="1" w:styleId="scxw199663256">
    <w:name w:val="scxw199663256"/>
    <w:basedOn w:val="DefaultParagraphFont"/>
    <w:rsid w:val="00507C94"/>
  </w:style>
  <w:style w:type="character" w:customStyle="1" w:styleId="Heading1Char">
    <w:name w:val="Heading 1 Char"/>
    <w:basedOn w:val="DefaultParagraphFont"/>
    <w:link w:val="Heading1"/>
    <w:uiPriority w:val="9"/>
    <w:rsid w:val="006B5A1A"/>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6B5A1A"/>
    <w:pPr>
      <w:outlineLvl w:val="9"/>
    </w:pPr>
    <w:rPr>
      <w:lang w:eastAsia="nb-NO"/>
    </w:rPr>
  </w:style>
  <w:style w:type="paragraph" w:styleId="TOC1">
    <w:name w:val="toc 1"/>
    <w:basedOn w:val="Normal"/>
    <w:next w:val="Normal"/>
    <w:autoRedefine/>
    <w:uiPriority w:val="39"/>
    <w:unhideWhenUsed/>
    <w:rsid w:val="006B5A1A"/>
    <w:pPr>
      <w:spacing w:after="100"/>
    </w:pPr>
  </w:style>
  <w:style w:type="character" w:styleId="Hyperlink">
    <w:name w:val="Hyperlink"/>
    <w:basedOn w:val="DefaultParagraphFont"/>
    <w:uiPriority w:val="99"/>
    <w:unhideWhenUsed/>
    <w:rsid w:val="006B5A1A"/>
    <w:rPr>
      <w:color w:val="0563C1" w:themeColor="hyperlink"/>
      <w:u w:val="single"/>
    </w:rPr>
  </w:style>
  <w:style w:type="character" w:customStyle="1" w:styleId="Heading2Char">
    <w:name w:val="Heading 2 Char"/>
    <w:basedOn w:val="DefaultParagraphFont"/>
    <w:link w:val="Heading2"/>
    <w:uiPriority w:val="9"/>
    <w:rsid w:val="00DE2934"/>
    <w:rPr>
      <w:rFonts w:asciiTheme="majorHAnsi" w:eastAsiaTheme="majorEastAsia" w:hAnsiTheme="majorHAnsi" w:cstheme="majorBidi"/>
      <w:color w:val="2F5496" w:themeColor="accent1" w:themeShade="BF"/>
      <w:sz w:val="26"/>
      <w:szCs w:val="26"/>
    </w:rPr>
  </w:style>
  <w:style w:type="character" w:customStyle="1" w:styleId="scxw177350196">
    <w:name w:val="scxw177350196"/>
    <w:basedOn w:val="DefaultParagraphFont"/>
    <w:rsid w:val="008A18EF"/>
  </w:style>
  <w:style w:type="paragraph" w:styleId="Header">
    <w:name w:val="header"/>
    <w:basedOn w:val="Normal"/>
    <w:link w:val="HeaderChar"/>
    <w:unhideWhenUsed/>
    <w:qFormat/>
    <w:rsid w:val="005A1799"/>
    <w:pPr>
      <w:tabs>
        <w:tab w:val="center" w:pos="4536"/>
        <w:tab w:val="right" w:pos="9072"/>
      </w:tabs>
      <w:spacing w:after="0" w:line="240" w:lineRule="auto"/>
    </w:pPr>
  </w:style>
  <w:style w:type="character" w:customStyle="1" w:styleId="HeaderChar">
    <w:name w:val="Header Char"/>
    <w:basedOn w:val="DefaultParagraphFont"/>
    <w:link w:val="Header"/>
    <w:rsid w:val="005A1799"/>
  </w:style>
  <w:style w:type="paragraph" w:styleId="Footer">
    <w:name w:val="footer"/>
    <w:basedOn w:val="Normal"/>
    <w:link w:val="FooterChar"/>
    <w:uiPriority w:val="99"/>
    <w:unhideWhenUsed/>
    <w:rsid w:val="005A1799"/>
    <w:pPr>
      <w:tabs>
        <w:tab w:val="center" w:pos="4536"/>
        <w:tab w:val="right" w:pos="9072"/>
      </w:tabs>
      <w:spacing w:after="0" w:line="240" w:lineRule="auto"/>
    </w:pPr>
  </w:style>
  <w:style w:type="character" w:customStyle="1" w:styleId="FooterChar">
    <w:name w:val="Footer Char"/>
    <w:basedOn w:val="DefaultParagraphFont"/>
    <w:link w:val="Footer"/>
    <w:uiPriority w:val="99"/>
    <w:rsid w:val="005A1799"/>
  </w:style>
  <w:style w:type="character" w:styleId="CommentReference">
    <w:name w:val="annotation reference"/>
    <w:basedOn w:val="DefaultParagraphFont"/>
    <w:uiPriority w:val="99"/>
    <w:semiHidden/>
    <w:unhideWhenUsed/>
    <w:rsid w:val="008B4F63"/>
    <w:rPr>
      <w:sz w:val="16"/>
      <w:szCs w:val="16"/>
    </w:rPr>
  </w:style>
  <w:style w:type="paragraph" w:styleId="CommentText">
    <w:name w:val="annotation text"/>
    <w:basedOn w:val="Normal"/>
    <w:link w:val="CommentTextChar"/>
    <w:uiPriority w:val="99"/>
    <w:semiHidden/>
    <w:unhideWhenUsed/>
    <w:rsid w:val="008B4F63"/>
    <w:pPr>
      <w:spacing w:line="240" w:lineRule="auto"/>
    </w:pPr>
    <w:rPr>
      <w:sz w:val="20"/>
      <w:szCs w:val="20"/>
    </w:rPr>
  </w:style>
  <w:style w:type="character" w:customStyle="1" w:styleId="CommentTextChar">
    <w:name w:val="Comment Text Char"/>
    <w:basedOn w:val="DefaultParagraphFont"/>
    <w:link w:val="CommentText"/>
    <w:uiPriority w:val="99"/>
    <w:semiHidden/>
    <w:rsid w:val="008B4F63"/>
    <w:rPr>
      <w:sz w:val="20"/>
      <w:szCs w:val="20"/>
    </w:rPr>
  </w:style>
  <w:style w:type="paragraph" w:styleId="CommentSubject">
    <w:name w:val="annotation subject"/>
    <w:basedOn w:val="CommentText"/>
    <w:next w:val="CommentText"/>
    <w:link w:val="CommentSubjectChar"/>
    <w:uiPriority w:val="99"/>
    <w:semiHidden/>
    <w:unhideWhenUsed/>
    <w:rsid w:val="008B4F63"/>
    <w:rPr>
      <w:b/>
      <w:bCs/>
    </w:rPr>
  </w:style>
  <w:style w:type="character" w:customStyle="1" w:styleId="CommentSubjectChar">
    <w:name w:val="Comment Subject Char"/>
    <w:basedOn w:val="CommentTextChar"/>
    <w:link w:val="CommentSubject"/>
    <w:uiPriority w:val="99"/>
    <w:semiHidden/>
    <w:rsid w:val="008B4F6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640333">
      <w:bodyDiv w:val="1"/>
      <w:marLeft w:val="0"/>
      <w:marRight w:val="0"/>
      <w:marTop w:val="0"/>
      <w:marBottom w:val="0"/>
      <w:divBdr>
        <w:top w:val="none" w:sz="0" w:space="0" w:color="auto"/>
        <w:left w:val="none" w:sz="0" w:space="0" w:color="auto"/>
        <w:bottom w:val="none" w:sz="0" w:space="0" w:color="auto"/>
        <w:right w:val="none" w:sz="0" w:space="0" w:color="auto"/>
      </w:divBdr>
    </w:div>
    <w:div w:id="208418113">
      <w:bodyDiv w:val="1"/>
      <w:marLeft w:val="0"/>
      <w:marRight w:val="0"/>
      <w:marTop w:val="0"/>
      <w:marBottom w:val="0"/>
      <w:divBdr>
        <w:top w:val="none" w:sz="0" w:space="0" w:color="auto"/>
        <w:left w:val="none" w:sz="0" w:space="0" w:color="auto"/>
        <w:bottom w:val="none" w:sz="0" w:space="0" w:color="auto"/>
        <w:right w:val="none" w:sz="0" w:space="0" w:color="auto"/>
      </w:divBdr>
    </w:div>
    <w:div w:id="665285169">
      <w:bodyDiv w:val="1"/>
      <w:marLeft w:val="0"/>
      <w:marRight w:val="0"/>
      <w:marTop w:val="0"/>
      <w:marBottom w:val="0"/>
      <w:divBdr>
        <w:top w:val="none" w:sz="0" w:space="0" w:color="auto"/>
        <w:left w:val="none" w:sz="0" w:space="0" w:color="auto"/>
        <w:bottom w:val="none" w:sz="0" w:space="0" w:color="auto"/>
        <w:right w:val="none" w:sz="0" w:space="0" w:color="auto"/>
      </w:divBdr>
      <w:divsChild>
        <w:div w:id="2107458928">
          <w:marLeft w:val="0"/>
          <w:marRight w:val="0"/>
          <w:marTop w:val="0"/>
          <w:marBottom w:val="0"/>
          <w:divBdr>
            <w:top w:val="none" w:sz="0" w:space="0" w:color="auto"/>
            <w:left w:val="none" w:sz="0" w:space="0" w:color="auto"/>
            <w:bottom w:val="none" w:sz="0" w:space="0" w:color="auto"/>
            <w:right w:val="none" w:sz="0" w:space="0" w:color="auto"/>
          </w:divBdr>
        </w:div>
        <w:div w:id="2111386977">
          <w:marLeft w:val="0"/>
          <w:marRight w:val="0"/>
          <w:marTop w:val="0"/>
          <w:marBottom w:val="0"/>
          <w:divBdr>
            <w:top w:val="none" w:sz="0" w:space="0" w:color="auto"/>
            <w:left w:val="none" w:sz="0" w:space="0" w:color="auto"/>
            <w:bottom w:val="none" w:sz="0" w:space="0" w:color="auto"/>
            <w:right w:val="none" w:sz="0" w:space="0" w:color="auto"/>
          </w:divBdr>
        </w:div>
        <w:div w:id="1435397919">
          <w:marLeft w:val="0"/>
          <w:marRight w:val="0"/>
          <w:marTop w:val="0"/>
          <w:marBottom w:val="0"/>
          <w:divBdr>
            <w:top w:val="none" w:sz="0" w:space="0" w:color="auto"/>
            <w:left w:val="none" w:sz="0" w:space="0" w:color="auto"/>
            <w:bottom w:val="none" w:sz="0" w:space="0" w:color="auto"/>
            <w:right w:val="none" w:sz="0" w:space="0" w:color="auto"/>
          </w:divBdr>
        </w:div>
        <w:div w:id="623585783">
          <w:marLeft w:val="0"/>
          <w:marRight w:val="0"/>
          <w:marTop w:val="0"/>
          <w:marBottom w:val="0"/>
          <w:divBdr>
            <w:top w:val="none" w:sz="0" w:space="0" w:color="auto"/>
            <w:left w:val="none" w:sz="0" w:space="0" w:color="auto"/>
            <w:bottom w:val="none" w:sz="0" w:space="0" w:color="auto"/>
            <w:right w:val="none" w:sz="0" w:space="0" w:color="auto"/>
          </w:divBdr>
        </w:div>
        <w:div w:id="1789857157">
          <w:marLeft w:val="0"/>
          <w:marRight w:val="0"/>
          <w:marTop w:val="0"/>
          <w:marBottom w:val="0"/>
          <w:divBdr>
            <w:top w:val="none" w:sz="0" w:space="0" w:color="auto"/>
            <w:left w:val="none" w:sz="0" w:space="0" w:color="auto"/>
            <w:bottom w:val="none" w:sz="0" w:space="0" w:color="auto"/>
            <w:right w:val="none" w:sz="0" w:space="0" w:color="auto"/>
          </w:divBdr>
        </w:div>
        <w:div w:id="1137912081">
          <w:marLeft w:val="0"/>
          <w:marRight w:val="0"/>
          <w:marTop w:val="0"/>
          <w:marBottom w:val="0"/>
          <w:divBdr>
            <w:top w:val="none" w:sz="0" w:space="0" w:color="auto"/>
            <w:left w:val="none" w:sz="0" w:space="0" w:color="auto"/>
            <w:bottom w:val="none" w:sz="0" w:space="0" w:color="auto"/>
            <w:right w:val="none" w:sz="0" w:space="0" w:color="auto"/>
          </w:divBdr>
        </w:div>
        <w:div w:id="105731771">
          <w:marLeft w:val="0"/>
          <w:marRight w:val="0"/>
          <w:marTop w:val="0"/>
          <w:marBottom w:val="0"/>
          <w:divBdr>
            <w:top w:val="none" w:sz="0" w:space="0" w:color="auto"/>
            <w:left w:val="none" w:sz="0" w:space="0" w:color="auto"/>
            <w:bottom w:val="none" w:sz="0" w:space="0" w:color="auto"/>
            <w:right w:val="none" w:sz="0" w:space="0" w:color="auto"/>
          </w:divBdr>
        </w:div>
        <w:div w:id="2015646235">
          <w:marLeft w:val="0"/>
          <w:marRight w:val="0"/>
          <w:marTop w:val="0"/>
          <w:marBottom w:val="0"/>
          <w:divBdr>
            <w:top w:val="none" w:sz="0" w:space="0" w:color="auto"/>
            <w:left w:val="none" w:sz="0" w:space="0" w:color="auto"/>
            <w:bottom w:val="none" w:sz="0" w:space="0" w:color="auto"/>
            <w:right w:val="none" w:sz="0" w:space="0" w:color="auto"/>
          </w:divBdr>
        </w:div>
        <w:div w:id="2034726765">
          <w:marLeft w:val="0"/>
          <w:marRight w:val="0"/>
          <w:marTop w:val="0"/>
          <w:marBottom w:val="0"/>
          <w:divBdr>
            <w:top w:val="none" w:sz="0" w:space="0" w:color="auto"/>
            <w:left w:val="none" w:sz="0" w:space="0" w:color="auto"/>
            <w:bottom w:val="none" w:sz="0" w:space="0" w:color="auto"/>
            <w:right w:val="none" w:sz="0" w:space="0" w:color="auto"/>
          </w:divBdr>
        </w:div>
        <w:div w:id="926882542">
          <w:marLeft w:val="0"/>
          <w:marRight w:val="0"/>
          <w:marTop w:val="0"/>
          <w:marBottom w:val="0"/>
          <w:divBdr>
            <w:top w:val="none" w:sz="0" w:space="0" w:color="auto"/>
            <w:left w:val="none" w:sz="0" w:space="0" w:color="auto"/>
            <w:bottom w:val="none" w:sz="0" w:space="0" w:color="auto"/>
            <w:right w:val="none" w:sz="0" w:space="0" w:color="auto"/>
          </w:divBdr>
        </w:div>
        <w:div w:id="438109171">
          <w:marLeft w:val="0"/>
          <w:marRight w:val="0"/>
          <w:marTop w:val="0"/>
          <w:marBottom w:val="0"/>
          <w:divBdr>
            <w:top w:val="none" w:sz="0" w:space="0" w:color="auto"/>
            <w:left w:val="none" w:sz="0" w:space="0" w:color="auto"/>
            <w:bottom w:val="none" w:sz="0" w:space="0" w:color="auto"/>
            <w:right w:val="none" w:sz="0" w:space="0" w:color="auto"/>
          </w:divBdr>
        </w:div>
        <w:div w:id="2115972860">
          <w:marLeft w:val="0"/>
          <w:marRight w:val="0"/>
          <w:marTop w:val="0"/>
          <w:marBottom w:val="0"/>
          <w:divBdr>
            <w:top w:val="none" w:sz="0" w:space="0" w:color="auto"/>
            <w:left w:val="none" w:sz="0" w:space="0" w:color="auto"/>
            <w:bottom w:val="none" w:sz="0" w:space="0" w:color="auto"/>
            <w:right w:val="none" w:sz="0" w:space="0" w:color="auto"/>
          </w:divBdr>
        </w:div>
        <w:div w:id="1765954631">
          <w:marLeft w:val="0"/>
          <w:marRight w:val="0"/>
          <w:marTop w:val="0"/>
          <w:marBottom w:val="0"/>
          <w:divBdr>
            <w:top w:val="none" w:sz="0" w:space="0" w:color="auto"/>
            <w:left w:val="none" w:sz="0" w:space="0" w:color="auto"/>
            <w:bottom w:val="none" w:sz="0" w:space="0" w:color="auto"/>
            <w:right w:val="none" w:sz="0" w:space="0" w:color="auto"/>
          </w:divBdr>
          <w:divsChild>
            <w:div w:id="1610772687">
              <w:marLeft w:val="-75"/>
              <w:marRight w:val="0"/>
              <w:marTop w:val="30"/>
              <w:marBottom w:val="30"/>
              <w:divBdr>
                <w:top w:val="none" w:sz="0" w:space="0" w:color="auto"/>
                <w:left w:val="none" w:sz="0" w:space="0" w:color="auto"/>
                <w:bottom w:val="none" w:sz="0" w:space="0" w:color="auto"/>
                <w:right w:val="none" w:sz="0" w:space="0" w:color="auto"/>
              </w:divBdr>
              <w:divsChild>
                <w:div w:id="304550052">
                  <w:marLeft w:val="0"/>
                  <w:marRight w:val="0"/>
                  <w:marTop w:val="0"/>
                  <w:marBottom w:val="0"/>
                  <w:divBdr>
                    <w:top w:val="none" w:sz="0" w:space="0" w:color="auto"/>
                    <w:left w:val="none" w:sz="0" w:space="0" w:color="auto"/>
                    <w:bottom w:val="none" w:sz="0" w:space="0" w:color="auto"/>
                    <w:right w:val="none" w:sz="0" w:space="0" w:color="auto"/>
                  </w:divBdr>
                  <w:divsChild>
                    <w:div w:id="203836552">
                      <w:marLeft w:val="0"/>
                      <w:marRight w:val="0"/>
                      <w:marTop w:val="0"/>
                      <w:marBottom w:val="0"/>
                      <w:divBdr>
                        <w:top w:val="none" w:sz="0" w:space="0" w:color="auto"/>
                        <w:left w:val="none" w:sz="0" w:space="0" w:color="auto"/>
                        <w:bottom w:val="none" w:sz="0" w:space="0" w:color="auto"/>
                        <w:right w:val="none" w:sz="0" w:space="0" w:color="auto"/>
                      </w:divBdr>
                    </w:div>
                  </w:divsChild>
                </w:div>
                <w:div w:id="588387428">
                  <w:marLeft w:val="0"/>
                  <w:marRight w:val="0"/>
                  <w:marTop w:val="0"/>
                  <w:marBottom w:val="0"/>
                  <w:divBdr>
                    <w:top w:val="none" w:sz="0" w:space="0" w:color="auto"/>
                    <w:left w:val="none" w:sz="0" w:space="0" w:color="auto"/>
                    <w:bottom w:val="none" w:sz="0" w:space="0" w:color="auto"/>
                    <w:right w:val="none" w:sz="0" w:space="0" w:color="auto"/>
                  </w:divBdr>
                  <w:divsChild>
                    <w:div w:id="1960644193">
                      <w:marLeft w:val="0"/>
                      <w:marRight w:val="0"/>
                      <w:marTop w:val="0"/>
                      <w:marBottom w:val="0"/>
                      <w:divBdr>
                        <w:top w:val="none" w:sz="0" w:space="0" w:color="auto"/>
                        <w:left w:val="none" w:sz="0" w:space="0" w:color="auto"/>
                        <w:bottom w:val="none" w:sz="0" w:space="0" w:color="auto"/>
                        <w:right w:val="none" w:sz="0" w:space="0" w:color="auto"/>
                      </w:divBdr>
                    </w:div>
                  </w:divsChild>
                </w:div>
                <w:div w:id="1190682145">
                  <w:marLeft w:val="0"/>
                  <w:marRight w:val="0"/>
                  <w:marTop w:val="0"/>
                  <w:marBottom w:val="0"/>
                  <w:divBdr>
                    <w:top w:val="none" w:sz="0" w:space="0" w:color="auto"/>
                    <w:left w:val="none" w:sz="0" w:space="0" w:color="auto"/>
                    <w:bottom w:val="none" w:sz="0" w:space="0" w:color="auto"/>
                    <w:right w:val="none" w:sz="0" w:space="0" w:color="auto"/>
                  </w:divBdr>
                  <w:divsChild>
                    <w:div w:id="1351646135">
                      <w:marLeft w:val="0"/>
                      <w:marRight w:val="0"/>
                      <w:marTop w:val="0"/>
                      <w:marBottom w:val="0"/>
                      <w:divBdr>
                        <w:top w:val="none" w:sz="0" w:space="0" w:color="auto"/>
                        <w:left w:val="none" w:sz="0" w:space="0" w:color="auto"/>
                        <w:bottom w:val="none" w:sz="0" w:space="0" w:color="auto"/>
                        <w:right w:val="none" w:sz="0" w:space="0" w:color="auto"/>
                      </w:divBdr>
                    </w:div>
                  </w:divsChild>
                </w:div>
                <w:div w:id="1857112797">
                  <w:marLeft w:val="0"/>
                  <w:marRight w:val="0"/>
                  <w:marTop w:val="0"/>
                  <w:marBottom w:val="0"/>
                  <w:divBdr>
                    <w:top w:val="none" w:sz="0" w:space="0" w:color="auto"/>
                    <w:left w:val="none" w:sz="0" w:space="0" w:color="auto"/>
                    <w:bottom w:val="none" w:sz="0" w:space="0" w:color="auto"/>
                    <w:right w:val="none" w:sz="0" w:space="0" w:color="auto"/>
                  </w:divBdr>
                  <w:divsChild>
                    <w:div w:id="1300917031">
                      <w:marLeft w:val="0"/>
                      <w:marRight w:val="0"/>
                      <w:marTop w:val="0"/>
                      <w:marBottom w:val="0"/>
                      <w:divBdr>
                        <w:top w:val="none" w:sz="0" w:space="0" w:color="auto"/>
                        <w:left w:val="none" w:sz="0" w:space="0" w:color="auto"/>
                        <w:bottom w:val="none" w:sz="0" w:space="0" w:color="auto"/>
                        <w:right w:val="none" w:sz="0" w:space="0" w:color="auto"/>
                      </w:divBdr>
                    </w:div>
                  </w:divsChild>
                </w:div>
                <w:div w:id="193811968">
                  <w:marLeft w:val="0"/>
                  <w:marRight w:val="0"/>
                  <w:marTop w:val="0"/>
                  <w:marBottom w:val="0"/>
                  <w:divBdr>
                    <w:top w:val="none" w:sz="0" w:space="0" w:color="auto"/>
                    <w:left w:val="none" w:sz="0" w:space="0" w:color="auto"/>
                    <w:bottom w:val="none" w:sz="0" w:space="0" w:color="auto"/>
                    <w:right w:val="none" w:sz="0" w:space="0" w:color="auto"/>
                  </w:divBdr>
                  <w:divsChild>
                    <w:div w:id="709845833">
                      <w:marLeft w:val="0"/>
                      <w:marRight w:val="0"/>
                      <w:marTop w:val="0"/>
                      <w:marBottom w:val="0"/>
                      <w:divBdr>
                        <w:top w:val="none" w:sz="0" w:space="0" w:color="auto"/>
                        <w:left w:val="none" w:sz="0" w:space="0" w:color="auto"/>
                        <w:bottom w:val="none" w:sz="0" w:space="0" w:color="auto"/>
                        <w:right w:val="none" w:sz="0" w:space="0" w:color="auto"/>
                      </w:divBdr>
                    </w:div>
                  </w:divsChild>
                </w:div>
                <w:div w:id="311175040">
                  <w:marLeft w:val="0"/>
                  <w:marRight w:val="0"/>
                  <w:marTop w:val="0"/>
                  <w:marBottom w:val="0"/>
                  <w:divBdr>
                    <w:top w:val="none" w:sz="0" w:space="0" w:color="auto"/>
                    <w:left w:val="none" w:sz="0" w:space="0" w:color="auto"/>
                    <w:bottom w:val="none" w:sz="0" w:space="0" w:color="auto"/>
                    <w:right w:val="none" w:sz="0" w:space="0" w:color="auto"/>
                  </w:divBdr>
                  <w:divsChild>
                    <w:div w:id="1878273184">
                      <w:marLeft w:val="0"/>
                      <w:marRight w:val="0"/>
                      <w:marTop w:val="0"/>
                      <w:marBottom w:val="0"/>
                      <w:divBdr>
                        <w:top w:val="none" w:sz="0" w:space="0" w:color="auto"/>
                        <w:left w:val="none" w:sz="0" w:space="0" w:color="auto"/>
                        <w:bottom w:val="none" w:sz="0" w:space="0" w:color="auto"/>
                        <w:right w:val="none" w:sz="0" w:space="0" w:color="auto"/>
                      </w:divBdr>
                    </w:div>
                  </w:divsChild>
                </w:div>
                <w:div w:id="1113019817">
                  <w:marLeft w:val="0"/>
                  <w:marRight w:val="0"/>
                  <w:marTop w:val="0"/>
                  <w:marBottom w:val="0"/>
                  <w:divBdr>
                    <w:top w:val="none" w:sz="0" w:space="0" w:color="auto"/>
                    <w:left w:val="none" w:sz="0" w:space="0" w:color="auto"/>
                    <w:bottom w:val="none" w:sz="0" w:space="0" w:color="auto"/>
                    <w:right w:val="none" w:sz="0" w:space="0" w:color="auto"/>
                  </w:divBdr>
                  <w:divsChild>
                    <w:div w:id="1921285074">
                      <w:marLeft w:val="0"/>
                      <w:marRight w:val="0"/>
                      <w:marTop w:val="0"/>
                      <w:marBottom w:val="0"/>
                      <w:divBdr>
                        <w:top w:val="none" w:sz="0" w:space="0" w:color="auto"/>
                        <w:left w:val="none" w:sz="0" w:space="0" w:color="auto"/>
                        <w:bottom w:val="none" w:sz="0" w:space="0" w:color="auto"/>
                        <w:right w:val="none" w:sz="0" w:space="0" w:color="auto"/>
                      </w:divBdr>
                    </w:div>
                  </w:divsChild>
                </w:div>
                <w:div w:id="307441094">
                  <w:marLeft w:val="0"/>
                  <w:marRight w:val="0"/>
                  <w:marTop w:val="0"/>
                  <w:marBottom w:val="0"/>
                  <w:divBdr>
                    <w:top w:val="none" w:sz="0" w:space="0" w:color="auto"/>
                    <w:left w:val="none" w:sz="0" w:space="0" w:color="auto"/>
                    <w:bottom w:val="none" w:sz="0" w:space="0" w:color="auto"/>
                    <w:right w:val="none" w:sz="0" w:space="0" w:color="auto"/>
                  </w:divBdr>
                  <w:divsChild>
                    <w:div w:id="1421948585">
                      <w:marLeft w:val="0"/>
                      <w:marRight w:val="0"/>
                      <w:marTop w:val="0"/>
                      <w:marBottom w:val="0"/>
                      <w:divBdr>
                        <w:top w:val="none" w:sz="0" w:space="0" w:color="auto"/>
                        <w:left w:val="none" w:sz="0" w:space="0" w:color="auto"/>
                        <w:bottom w:val="none" w:sz="0" w:space="0" w:color="auto"/>
                        <w:right w:val="none" w:sz="0" w:space="0" w:color="auto"/>
                      </w:divBdr>
                    </w:div>
                  </w:divsChild>
                </w:div>
                <w:div w:id="683432952">
                  <w:marLeft w:val="0"/>
                  <w:marRight w:val="0"/>
                  <w:marTop w:val="0"/>
                  <w:marBottom w:val="0"/>
                  <w:divBdr>
                    <w:top w:val="none" w:sz="0" w:space="0" w:color="auto"/>
                    <w:left w:val="none" w:sz="0" w:space="0" w:color="auto"/>
                    <w:bottom w:val="none" w:sz="0" w:space="0" w:color="auto"/>
                    <w:right w:val="none" w:sz="0" w:space="0" w:color="auto"/>
                  </w:divBdr>
                  <w:divsChild>
                    <w:div w:id="38175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9769702">
          <w:marLeft w:val="0"/>
          <w:marRight w:val="0"/>
          <w:marTop w:val="0"/>
          <w:marBottom w:val="0"/>
          <w:divBdr>
            <w:top w:val="none" w:sz="0" w:space="0" w:color="auto"/>
            <w:left w:val="none" w:sz="0" w:space="0" w:color="auto"/>
            <w:bottom w:val="none" w:sz="0" w:space="0" w:color="auto"/>
            <w:right w:val="none" w:sz="0" w:space="0" w:color="auto"/>
          </w:divBdr>
        </w:div>
      </w:divsChild>
    </w:div>
    <w:div w:id="1145470504">
      <w:bodyDiv w:val="1"/>
      <w:marLeft w:val="0"/>
      <w:marRight w:val="0"/>
      <w:marTop w:val="0"/>
      <w:marBottom w:val="0"/>
      <w:divBdr>
        <w:top w:val="none" w:sz="0" w:space="0" w:color="auto"/>
        <w:left w:val="none" w:sz="0" w:space="0" w:color="auto"/>
        <w:bottom w:val="none" w:sz="0" w:space="0" w:color="auto"/>
        <w:right w:val="none" w:sz="0" w:space="0" w:color="auto"/>
      </w:divBdr>
      <w:divsChild>
        <w:div w:id="189073063">
          <w:marLeft w:val="0"/>
          <w:marRight w:val="0"/>
          <w:marTop w:val="0"/>
          <w:marBottom w:val="0"/>
          <w:divBdr>
            <w:top w:val="none" w:sz="0" w:space="0" w:color="auto"/>
            <w:left w:val="none" w:sz="0" w:space="0" w:color="auto"/>
            <w:bottom w:val="none" w:sz="0" w:space="0" w:color="auto"/>
            <w:right w:val="none" w:sz="0" w:space="0" w:color="auto"/>
          </w:divBdr>
        </w:div>
        <w:div w:id="986470345">
          <w:marLeft w:val="0"/>
          <w:marRight w:val="0"/>
          <w:marTop w:val="0"/>
          <w:marBottom w:val="0"/>
          <w:divBdr>
            <w:top w:val="none" w:sz="0" w:space="0" w:color="auto"/>
            <w:left w:val="none" w:sz="0" w:space="0" w:color="auto"/>
            <w:bottom w:val="none" w:sz="0" w:space="0" w:color="auto"/>
            <w:right w:val="none" w:sz="0" w:space="0" w:color="auto"/>
          </w:divBdr>
        </w:div>
        <w:div w:id="1466388231">
          <w:marLeft w:val="0"/>
          <w:marRight w:val="0"/>
          <w:marTop w:val="0"/>
          <w:marBottom w:val="0"/>
          <w:divBdr>
            <w:top w:val="none" w:sz="0" w:space="0" w:color="auto"/>
            <w:left w:val="none" w:sz="0" w:space="0" w:color="auto"/>
            <w:bottom w:val="none" w:sz="0" w:space="0" w:color="auto"/>
            <w:right w:val="none" w:sz="0" w:space="0" w:color="auto"/>
          </w:divBdr>
        </w:div>
        <w:div w:id="1647857488">
          <w:marLeft w:val="0"/>
          <w:marRight w:val="0"/>
          <w:marTop w:val="0"/>
          <w:marBottom w:val="0"/>
          <w:divBdr>
            <w:top w:val="none" w:sz="0" w:space="0" w:color="auto"/>
            <w:left w:val="none" w:sz="0" w:space="0" w:color="auto"/>
            <w:bottom w:val="none" w:sz="0" w:space="0" w:color="auto"/>
            <w:right w:val="none" w:sz="0" w:space="0" w:color="auto"/>
          </w:divBdr>
        </w:div>
        <w:div w:id="1047295854">
          <w:marLeft w:val="0"/>
          <w:marRight w:val="0"/>
          <w:marTop w:val="0"/>
          <w:marBottom w:val="0"/>
          <w:divBdr>
            <w:top w:val="none" w:sz="0" w:space="0" w:color="auto"/>
            <w:left w:val="none" w:sz="0" w:space="0" w:color="auto"/>
            <w:bottom w:val="none" w:sz="0" w:space="0" w:color="auto"/>
            <w:right w:val="none" w:sz="0" w:space="0" w:color="auto"/>
          </w:divBdr>
        </w:div>
        <w:div w:id="1366560309">
          <w:marLeft w:val="0"/>
          <w:marRight w:val="0"/>
          <w:marTop w:val="0"/>
          <w:marBottom w:val="0"/>
          <w:divBdr>
            <w:top w:val="none" w:sz="0" w:space="0" w:color="auto"/>
            <w:left w:val="none" w:sz="0" w:space="0" w:color="auto"/>
            <w:bottom w:val="none" w:sz="0" w:space="0" w:color="auto"/>
            <w:right w:val="none" w:sz="0" w:space="0" w:color="auto"/>
          </w:divBdr>
        </w:div>
        <w:div w:id="533931236">
          <w:marLeft w:val="0"/>
          <w:marRight w:val="0"/>
          <w:marTop w:val="0"/>
          <w:marBottom w:val="0"/>
          <w:divBdr>
            <w:top w:val="none" w:sz="0" w:space="0" w:color="auto"/>
            <w:left w:val="none" w:sz="0" w:space="0" w:color="auto"/>
            <w:bottom w:val="none" w:sz="0" w:space="0" w:color="auto"/>
            <w:right w:val="none" w:sz="0" w:space="0" w:color="auto"/>
          </w:divBdr>
        </w:div>
      </w:divsChild>
    </w:div>
    <w:div w:id="172799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0d8865c5-104c-44ee-9711-5ff75af2b8fa" xsi:nil="true"/>
    <lcf76f155ced4ddcb4097134ff3c332f xmlns="fd155914-d5fa-4e55-91db-91a5e039da6f">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57C83D1758F4BA42834CC5C3B6F85F7B" ma:contentTypeVersion="20" ma:contentTypeDescription="Opprett et nytt dokument." ma:contentTypeScope="" ma:versionID="ffb33d2e24657254027c76008a9faa28">
  <xsd:schema xmlns:xsd="http://www.w3.org/2001/XMLSchema" xmlns:xs="http://www.w3.org/2001/XMLSchema" xmlns:p="http://schemas.microsoft.com/office/2006/metadata/properties" xmlns:ns1="http://schemas.microsoft.com/sharepoint/v3" xmlns:ns2="fd155914-d5fa-4e55-91db-91a5e039da6f" xmlns:ns3="0d8865c5-104c-44ee-9711-5ff75af2b8fa" targetNamespace="http://schemas.microsoft.com/office/2006/metadata/properties" ma:root="true" ma:fieldsID="e19045c9b3638ee8c20d79007150330d" ns1:_="" ns2:_="" ns3:_="">
    <xsd:import namespace="http://schemas.microsoft.com/sharepoint/v3"/>
    <xsd:import namespace="fd155914-d5fa-4e55-91db-91a5e039da6f"/>
    <xsd:import namespace="0d8865c5-104c-44ee-9711-5ff75af2b8f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Egenskaper for samordnet samsvarspolicy" ma:hidden="true" ma:internalName="_ip_UnifiedCompliancePolicyProperties">
      <xsd:simpleType>
        <xsd:restriction base="dms:Note"/>
      </xsd:simpleType>
    </xsd:element>
    <xsd:element name="_ip_UnifiedCompliancePolicyUIAction" ma:index="27" nillable="true" ma:displayName="UI-handling for samordnet samsvarspolicy"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d155914-d5fa-4e55-91db-91a5e039da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58b7fd7f-a84c-4463-96b0-c5d9876b7c6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8865c5-104c-44ee-9711-5ff75af2b8fa"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dcd672c5-85ac-4018-a50d-ae4424b34054}" ma:internalName="TaxCatchAll" ma:showField="CatchAllData" ma:web="0d8865c5-104c-44ee-9711-5ff75af2b8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60056A-9D86-495E-B04C-74A2C9522EEB}">
  <ds:schemaRefs>
    <ds:schemaRef ds:uri="http://schemas.microsoft.com/sharepoint/v3/contenttype/forms"/>
  </ds:schemaRefs>
</ds:datastoreItem>
</file>

<file path=customXml/itemProps2.xml><?xml version="1.0" encoding="utf-8"?>
<ds:datastoreItem xmlns:ds="http://schemas.openxmlformats.org/officeDocument/2006/customXml" ds:itemID="{999A4DC8-BD58-43F7-893D-F4722D0835A4}">
  <ds:schemaRefs>
    <ds:schemaRef ds:uri="http://schemas.openxmlformats.org/officeDocument/2006/bibliography"/>
  </ds:schemaRefs>
</ds:datastoreItem>
</file>

<file path=customXml/itemProps3.xml><?xml version="1.0" encoding="utf-8"?>
<ds:datastoreItem xmlns:ds="http://schemas.openxmlformats.org/officeDocument/2006/customXml" ds:itemID="{BC7552F5-8023-42F3-B12F-A5931689194F}">
  <ds:schemaRefs>
    <ds:schemaRef ds:uri="http://schemas.microsoft.com/office/2006/metadata/properties"/>
    <ds:schemaRef ds:uri="http://schemas.microsoft.com/office/infopath/2007/PartnerControls"/>
    <ds:schemaRef ds:uri="0d8865c5-104c-44ee-9711-5ff75af2b8fa"/>
    <ds:schemaRef ds:uri="fd155914-d5fa-4e55-91db-91a5e039da6f"/>
    <ds:schemaRef ds:uri="http://schemas.microsoft.com/sharepoint/v3"/>
  </ds:schemaRefs>
</ds:datastoreItem>
</file>

<file path=customXml/itemProps4.xml><?xml version="1.0" encoding="utf-8"?>
<ds:datastoreItem xmlns:ds="http://schemas.openxmlformats.org/officeDocument/2006/customXml" ds:itemID="{16715ACF-2FBF-40A3-8D57-232BDDE1DC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d155914-d5fa-4e55-91db-91a5e039da6f"/>
    <ds:schemaRef ds:uri="0d8865c5-104c-44ee-9711-5ff75af2b8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5</Pages>
  <Words>785</Words>
  <Characters>4162</Characters>
  <Application>Microsoft Office Word</Application>
  <DocSecurity>0</DocSecurity>
  <Lines>34</Lines>
  <Paragraphs>9</Paragraphs>
  <ScaleCrop>false</ScaleCrop>
  <Company/>
  <LinksUpToDate>false</LinksUpToDate>
  <CharactersWithSpaces>4938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SSA-L Avtale om levering av FM system_Bilag 7 Endringer i den generelle avtaleteksten</dc:title>
  <dc:subject/>
  <dc:creator>Inger Lise</dc:creator>
  <cp:keywords/>
  <dc:description/>
  <cp:lastModifiedBy>Uppal, Benjamin Flæsland</cp:lastModifiedBy>
  <cp:revision>10</cp:revision>
  <dcterms:created xsi:type="dcterms:W3CDTF">2021-04-30T11:53:00Z</dcterms:created>
  <dcterms:modified xsi:type="dcterms:W3CDTF">2026-06-12T12:22:00Z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0x01010057C83D1758F4BA42834CC5C3B6F85F7B</vt:lpwstr>
  </property>
  <property fmtid="{D5CDD505-2E9C-101B-9397-08002B2CF9AE}" pid="3" name="MediaServiceImageTags">
    <vt:lpwstr/>
  </property>
</Properties>
</file>